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AA353" w14:textId="77777777" w:rsidR="00F634F9" w:rsidRDefault="00F634F9" w:rsidP="008035B4">
      <w:pPr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MODELLO AUTOCERTIFICAZIONE</w:t>
      </w:r>
    </w:p>
    <w:p w14:paraId="0A686C3D" w14:textId="44B3186F" w:rsidR="00F634F9" w:rsidRDefault="00F634F9" w:rsidP="008035B4">
      <w:pPr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REQUISITI MORALI EX ART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T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 xml:space="preserve">. 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94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 xml:space="preserve">, 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 xml:space="preserve">95 E 98 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 xml:space="preserve">D. LGS. 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36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/20</w:t>
      </w:r>
      <w:r w:rsidR="004E147D"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23</w:t>
      </w:r>
    </w:p>
    <w:p w14:paraId="630D25C4" w14:textId="77777777" w:rsidR="003D2079" w:rsidRDefault="003D2079" w:rsidP="008035B4">
      <w:pPr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b/>
          <w:bCs/>
          <w:color w:val="000000"/>
          <w:sz w:val="22"/>
          <w:szCs w:val="22"/>
        </w:rPr>
        <w:t>E ALTRI REQUISITI DI PARTECIPAZIONE</w:t>
      </w:r>
    </w:p>
    <w:p w14:paraId="0A6EC698" w14:textId="77777777" w:rsidR="00F634F9" w:rsidRDefault="00F634F9" w:rsidP="008035B4">
      <w:pPr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</w:p>
    <w:p w14:paraId="12D38312" w14:textId="77777777" w:rsidR="00F634F9" w:rsidRPr="003D2079" w:rsidRDefault="00F634F9" w:rsidP="008035B4">
      <w:pPr>
        <w:tabs>
          <w:tab w:val="decimal" w:pos="360"/>
        </w:tabs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</w:p>
    <w:p w14:paraId="57581657" w14:textId="77777777" w:rsidR="00366CB2" w:rsidRDefault="00F634F9" w:rsidP="008035B4">
      <w:pPr>
        <w:tabs>
          <w:tab w:val="decimal" w:pos="360"/>
        </w:tabs>
        <w:spacing w:line="276" w:lineRule="auto"/>
        <w:jc w:val="both"/>
        <w:rPr>
          <w:rFonts w:ascii="Bookman Old Style" w:hAnsi="Bookman Old Style" w:cs="Century Gothic"/>
          <w:bCs/>
          <w:color w:val="000000"/>
          <w:sz w:val="22"/>
          <w:szCs w:val="22"/>
        </w:rPr>
      </w:pPr>
      <w:r w:rsidRPr="00F634F9">
        <w:rPr>
          <w:rFonts w:ascii="Bookman Old Style" w:hAnsi="Bookman Old Style" w:cs="Century Gothic"/>
          <w:bCs/>
          <w:color w:val="000000"/>
          <w:sz w:val="22"/>
          <w:szCs w:val="22"/>
        </w:rPr>
        <w:t>Il sottoscritto _________________</w:t>
      </w:r>
      <w:r w:rsidR="00D60B30">
        <w:rPr>
          <w:rFonts w:ascii="Bookman Old Style" w:hAnsi="Bookman Old Style" w:cs="Century Gothic"/>
          <w:bCs/>
          <w:color w:val="000000"/>
          <w:sz w:val="22"/>
          <w:szCs w:val="22"/>
        </w:rPr>
        <w:t>______________</w:t>
      </w:r>
      <w:r w:rsidRPr="00F634F9">
        <w:rPr>
          <w:rFonts w:ascii="Bookman Old Style" w:hAnsi="Bookman Old Style" w:cs="Century Gothic"/>
          <w:bCs/>
          <w:color w:val="000000"/>
          <w:sz w:val="22"/>
          <w:szCs w:val="22"/>
        </w:rPr>
        <w:t>___, nato a _________________, il ___________, C. F. ____________</w:t>
      </w:r>
      <w:r w:rsidR="00D60B30">
        <w:rPr>
          <w:rFonts w:ascii="Bookman Old Style" w:hAnsi="Bookman Old Style" w:cs="Century Gothic"/>
          <w:bCs/>
          <w:color w:val="000000"/>
          <w:sz w:val="22"/>
          <w:szCs w:val="22"/>
        </w:rPr>
        <w:t>_________</w:t>
      </w:r>
      <w:r w:rsidRPr="00F634F9">
        <w:rPr>
          <w:rFonts w:ascii="Bookman Old Style" w:hAnsi="Bookman Old Style" w:cs="Century Gothic"/>
          <w:bCs/>
          <w:color w:val="000000"/>
          <w:sz w:val="22"/>
          <w:szCs w:val="22"/>
        </w:rPr>
        <w:t>____________, nella sua qualità di</w:t>
      </w:r>
      <w:r w:rsidR="00366CB2">
        <w:rPr>
          <w:rFonts w:ascii="Bookman Old Style" w:hAnsi="Bookman Old Style" w:cs="Century Gothic"/>
          <w:bCs/>
          <w:color w:val="000000"/>
          <w:sz w:val="22"/>
          <w:szCs w:val="22"/>
        </w:rPr>
        <w:t>:</w:t>
      </w:r>
    </w:p>
    <w:p w14:paraId="75C925A9" w14:textId="0CD011A6" w:rsidR="001A7A6F" w:rsidRPr="001A7A6F" w:rsidRDefault="00366CB2" w:rsidP="008035B4">
      <w:pPr>
        <w:pStyle w:val="sche3"/>
        <w:numPr>
          <w:ilvl w:val="0"/>
          <w:numId w:val="8"/>
        </w:numPr>
        <w:spacing w:line="276" w:lineRule="auto"/>
        <w:jc w:val="left"/>
        <w:rPr>
          <w:rFonts w:ascii="Bookman Old Style" w:hAnsi="Bookman Old Style" w:cs="Century Gothic"/>
          <w:bCs/>
          <w:color w:val="000000"/>
          <w:sz w:val="22"/>
          <w:szCs w:val="22"/>
        </w:rPr>
      </w:pPr>
      <w:r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Legale rappresentante</w:t>
      </w:r>
      <w:r w:rsidR="008035B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/Direttore tecnico</w:t>
      </w:r>
    </w:p>
    <w:p w14:paraId="3AA78FB2" w14:textId="703ACC80" w:rsidR="001A7A6F" w:rsidRPr="001A7A6F" w:rsidRDefault="001A7A6F" w:rsidP="008035B4">
      <w:pPr>
        <w:pStyle w:val="sche3"/>
        <w:numPr>
          <w:ilvl w:val="0"/>
          <w:numId w:val="8"/>
        </w:numPr>
        <w:spacing w:line="276" w:lineRule="auto"/>
        <w:jc w:val="left"/>
        <w:rPr>
          <w:rFonts w:ascii="Bookman Old Style" w:hAnsi="Bookman Old Style" w:cs="Century Gothic"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Procuratore</w:t>
      </w:r>
      <w:r w:rsidR="008035B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generale/speciale</w:t>
      </w:r>
    </w:p>
    <w:p w14:paraId="16738756" w14:textId="53B8FE84" w:rsidR="001A7A6F" w:rsidRPr="001A7A6F" w:rsidRDefault="001A7A6F" w:rsidP="008035B4">
      <w:pPr>
        <w:pStyle w:val="sche3"/>
        <w:numPr>
          <w:ilvl w:val="0"/>
          <w:numId w:val="8"/>
        </w:numPr>
        <w:spacing w:line="276" w:lineRule="auto"/>
        <w:jc w:val="left"/>
        <w:rPr>
          <w:rFonts w:ascii="Bookman Old Style" w:hAnsi="Bookman Old Style" w:cs="Century Gothic"/>
          <w:bCs/>
          <w:color w:val="000000"/>
          <w:sz w:val="22"/>
          <w:szCs w:val="22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</w:t>
      </w:r>
      <w:r w:rsid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ocio</w:t>
      </w:r>
      <w:r w:rsidR="00366CB2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 w:rsidR="008035B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con potere di firma</w:t>
      </w:r>
    </w:p>
    <w:p w14:paraId="52A9F80F" w14:textId="6E7FC593" w:rsidR="00366CB2" w:rsidRDefault="004E147D" w:rsidP="008035B4">
      <w:pPr>
        <w:pStyle w:val="sche3"/>
        <w:spacing w:line="276" w:lineRule="auto"/>
        <w:jc w:val="left"/>
        <w:rPr>
          <w:rFonts w:ascii="Bookman Old Style" w:hAnsi="Bookman Old Style" w:cs="Century Gothic"/>
          <w:bCs/>
          <w:color w:val="000000"/>
          <w:sz w:val="22"/>
          <w:szCs w:val="22"/>
        </w:rPr>
      </w:pPr>
      <w:proofErr w:type="gramStart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della</w:t>
      </w:r>
      <w:proofErr w:type="gramEnd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 w:rsidR="00366CB2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società</w:t>
      </w:r>
      <w:r w:rsid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 w:rsidR="00F634F9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_________</w:t>
      </w:r>
      <w:r w:rsidR="00D60B30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________________________</w:t>
      </w:r>
      <w:r w:rsidR="00F634F9" w:rsidRPr="00366CB2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__</w:t>
      </w:r>
      <w:r w:rsidR="00F634F9" w:rsidRPr="00366CB2">
        <w:rPr>
          <w:rFonts w:ascii="Bookman Old Style" w:hAnsi="Bookman Old Style" w:cs="Century Gothic"/>
          <w:bCs/>
          <w:color w:val="000000"/>
          <w:sz w:val="22"/>
          <w:szCs w:val="22"/>
        </w:rPr>
        <w:t>,</w:t>
      </w:r>
      <w:r>
        <w:rPr>
          <w:rFonts w:ascii="Bookman Old Style" w:hAnsi="Bookman Old Style" w:cs="Century Gothic"/>
          <w:bCs/>
          <w:color w:val="000000"/>
          <w:sz w:val="22"/>
          <w:szCs w:val="22"/>
        </w:rPr>
        <w:t xml:space="preserve"> C.F./P. IVA ___________________</w:t>
      </w:r>
      <w:r w:rsidR="001A7A6F">
        <w:rPr>
          <w:rFonts w:ascii="Bookman Old Style" w:hAnsi="Bookman Old Style" w:cs="Century Gothic"/>
          <w:bCs/>
          <w:color w:val="000000"/>
          <w:sz w:val="22"/>
          <w:szCs w:val="22"/>
        </w:rPr>
        <w:t>_______</w:t>
      </w:r>
    </w:p>
    <w:p w14:paraId="5D9E3136" w14:textId="77777777" w:rsidR="00F634F9" w:rsidRPr="00366CB2" w:rsidRDefault="00F634F9" w:rsidP="008035B4">
      <w:pPr>
        <w:pStyle w:val="sche3"/>
        <w:spacing w:line="276" w:lineRule="auto"/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</w:pPr>
      <w:proofErr w:type="gramStart"/>
      <w:r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>consapevole</w:t>
      </w:r>
      <w:proofErr w:type="gramEnd"/>
      <w:r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 xml:space="preserve"> delle sanzioni penali richiamate dall’art.76 del </w:t>
      </w:r>
      <w:proofErr w:type="spellStart"/>
      <w:r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>d.P.R.</w:t>
      </w:r>
      <w:proofErr w:type="spellEnd"/>
      <w:r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 xml:space="preserve"> 28/12/2000 n.445, in caso di dichiarazioni mendaci e di formazione o uso di atti falsi</w:t>
      </w:r>
      <w:r w:rsidR="00D60B30" w:rsidRPr="00366CB2">
        <w:rPr>
          <w:rFonts w:ascii="Bookman Old Style" w:hAnsi="Bookman Old Style" w:cs="Century Gothic"/>
          <w:bCs/>
          <w:color w:val="000000"/>
          <w:sz w:val="22"/>
          <w:szCs w:val="22"/>
          <w:lang w:val="it-IT"/>
        </w:rPr>
        <w:t xml:space="preserve">, </w:t>
      </w:r>
    </w:p>
    <w:p w14:paraId="18D2D5B0" w14:textId="77777777" w:rsidR="00D60B30" w:rsidRPr="00F634F9" w:rsidRDefault="00D60B30" w:rsidP="008035B4">
      <w:pPr>
        <w:tabs>
          <w:tab w:val="decimal" w:pos="360"/>
        </w:tabs>
        <w:spacing w:line="276" w:lineRule="auto"/>
        <w:jc w:val="both"/>
        <w:rPr>
          <w:rFonts w:ascii="Bookman Old Style" w:hAnsi="Bookman Old Style" w:cs="Century Gothic"/>
          <w:bCs/>
          <w:color w:val="000000"/>
          <w:sz w:val="22"/>
          <w:szCs w:val="22"/>
        </w:rPr>
      </w:pPr>
    </w:p>
    <w:p w14:paraId="6B5C7815" w14:textId="77777777" w:rsidR="00F634F9" w:rsidRDefault="00D60B30" w:rsidP="008035B4">
      <w:pPr>
        <w:pStyle w:val="Titolo7"/>
        <w:widowControl/>
        <w:tabs>
          <w:tab w:val="clear" w:pos="9720"/>
        </w:tabs>
        <w:suppressAutoHyphens w:val="0"/>
        <w:autoSpaceDE w:val="0"/>
        <w:autoSpaceDN w:val="0"/>
        <w:adjustRightInd w:val="0"/>
        <w:spacing w:before="0" w:line="276" w:lineRule="auto"/>
        <w:rPr>
          <w:rFonts w:ascii="Bookman Old Style" w:hAnsi="Bookman Old Style"/>
          <w:sz w:val="20"/>
          <w:szCs w:val="20"/>
          <w:lang w:eastAsia="it-IT"/>
        </w:rPr>
      </w:pPr>
      <w:r w:rsidRPr="00D60B30">
        <w:rPr>
          <w:rFonts w:ascii="Bookman Old Style" w:hAnsi="Bookman Old Style"/>
          <w:sz w:val="20"/>
          <w:szCs w:val="20"/>
          <w:lang w:eastAsia="it-IT"/>
        </w:rPr>
        <w:t>ATTESTA CHE</w:t>
      </w:r>
      <w:r w:rsidR="00FD44DC">
        <w:rPr>
          <w:rFonts w:ascii="Bookman Old Style" w:hAnsi="Bookman Old Style"/>
          <w:sz w:val="20"/>
          <w:szCs w:val="20"/>
          <w:lang w:eastAsia="it-IT"/>
        </w:rPr>
        <w:t xml:space="preserve"> IL CONCORRENTE</w:t>
      </w:r>
    </w:p>
    <w:p w14:paraId="5577B1D7" w14:textId="77777777" w:rsidR="002D2460" w:rsidRPr="002D2460" w:rsidRDefault="002D2460" w:rsidP="008035B4">
      <w:pPr>
        <w:spacing w:line="276" w:lineRule="auto"/>
        <w:jc w:val="center"/>
        <w:rPr>
          <w:b/>
        </w:rPr>
      </w:pPr>
      <w:r w:rsidRPr="002D2460">
        <w:rPr>
          <w:b/>
        </w:rPr>
        <w:t>(</w:t>
      </w:r>
      <w:proofErr w:type="gramStart"/>
      <w:r w:rsidRPr="002D2460">
        <w:rPr>
          <w:b/>
        </w:rPr>
        <w:t>barrare</w:t>
      </w:r>
      <w:proofErr w:type="gramEnd"/>
      <w:r w:rsidRPr="002D2460">
        <w:rPr>
          <w:b/>
        </w:rPr>
        <w:t xml:space="preserve"> le caselle corrispondenti alle proprie dichiarazioni)</w:t>
      </w:r>
    </w:p>
    <w:p w14:paraId="6BEE7AD1" w14:textId="77777777" w:rsidR="00D60B30" w:rsidRPr="00F634F9" w:rsidRDefault="00D60B30" w:rsidP="008035B4">
      <w:pPr>
        <w:tabs>
          <w:tab w:val="decimal" w:pos="360"/>
        </w:tabs>
        <w:spacing w:line="276" w:lineRule="auto"/>
        <w:jc w:val="center"/>
        <w:rPr>
          <w:rFonts w:ascii="Bookman Old Style" w:hAnsi="Bookman Old Style" w:cs="Century Gothic"/>
          <w:b/>
          <w:bCs/>
          <w:color w:val="000000"/>
          <w:sz w:val="22"/>
          <w:szCs w:val="22"/>
        </w:rPr>
      </w:pPr>
    </w:p>
    <w:p w14:paraId="51D08052" w14:textId="4113CD66" w:rsidR="004E147D" w:rsidRDefault="004E147D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bookmarkStart w:id="0" w:name="_GoBack"/>
      <w:bookmarkEnd w:id="0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Non si tr</w:t>
      </w:r>
      <w:r w:rsidR="001A7A6F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va nelle ipotesi di esclusione automatiche previste dall’art. 94 del d. </w:t>
      </w:r>
      <w:proofErr w:type="spellStart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lgs</w:t>
      </w:r>
      <w:proofErr w:type="spellEnd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. 36/2023 ovvero:</w:t>
      </w:r>
    </w:p>
    <w:p w14:paraId="647E6899" w14:textId="720AE0D7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delitti, consumati o tentati, di cui agli articoli 416, 416-bis del codice penale oppure delitti commessi avvalendosi delle condizioni previste dal predetto articolo 416-bis oppure al fine 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291-quater del testo unico delle disposizioni legislative in materia doganale, di cui al decreto del Presidente della Repubblica 23 gennaio 1973, n. 43 e dall'articolo 452-quaterdieces del codice penale, in quanto riconducibili alla partecipazione a un'organizzazione criminale, quale definita all'articolo 2 della decisione quadro 2008/841/GAI del Consiglio dell’Unione europea, del 24 ottobre 2008;</w:t>
      </w:r>
    </w:p>
    <w:p w14:paraId="607FA7C5" w14:textId="687A5A3E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delitti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, consumati o tentati, di cui agli articoli 317, 318, 319, 319-ter, 319-quater, 320, 321, 322, 322-bis, 346-bis, 353, 353-bis, 354, 355 e 356 del codice penale nonché all'articolo 2635 del codice civile;</w:t>
      </w:r>
    </w:p>
    <w:p w14:paraId="1C5429E1" w14:textId="38E4F41C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false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comunicazioni sociali di cui agli articoli 2621 e 2622 del codice civile;</w:t>
      </w:r>
    </w:p>
    <w:p w14:paraId="63D75322" w14:textId="4275AC1D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frode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ai sensi dell'articolo 1 della convenzione relativa alla tutela degli interessi finanziari delle Comunità europee, del 26 luglio 1995;</w:t>
      </w:r>
    </w:p>
    <w:p w14:paraId="569D3A9C" w14:textId="3758BB7D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delitti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, consumati o tentati, commessi con finalità di terrorismo, anche internazionale, e di eversione dell'ordine costituzionale reati terroristici o reati connessi alle attività terroristiche;</w:t>
      </w:r>
    </w:p>
    <w:p w14:paraId="68DE44CB" w14:textId="621D73EA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delitti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di cui agli articoli 648-bis, 648-ter e 648-ter.1 del codice penale, riciclaggio di proventi di attività criminose o finanziamento del terrorismo, quali definiti all'articolo 1 del decreto legislativo 22 giugno 2007, n. 109;</w:t>
      </w:r>
    </w:p>
    <w:p w14:paraId="3201FC95" w14:textId="1EF4B91E" w:rsidR="004E147D" w:rsidRP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sfruttamento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del lavoro minorile e altre forme di tratta di esseri umani definite con il decreto legislativo 4 marzo 2014, n. 24;</w:t>
      </w:r>
    </w:p>
    <w:p w14:paraId="0DFDABF4" w14:textId="2D6E76F6" w:rsidR="004E147D" w:rsidRDefault="004E147D" w:rsidP="008035B4">
      <w:pPr>
        <w:pStyle w:val="sche3"/>
        <w:numPr>
          <w:ilvl w:val="0"/>
          <w:numId w:val="9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ogni</w:t>
      </w:r>
      <w:proofErr w:type="gramEnd"/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altro delitto da cui derivi, quale pena accessoria, l'incapacità di contrattare con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lastRenderedPageBreak/>
        <w:t>la pubblica amministrazione.</w:t>
      </w:r>
    </w:p>
    <w:p w14:paraId="5C4DCAE5" w14:textId="77777777" w:rsidR="004E147D" w:rsidRDefault="004E147D" w:rsidP="008035B4">
      <w:pPr>
        <w:pStyle w:val="sche3"/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</w:p>
    <w:p w14:paraId="29D9E33D" w14:textId="7692D458" w:rsidR="004E147D" w:rsidRDefault="004E147D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si trova nelle ipotesi di esclusione non automatiche previste dall’art. 95 del d. </w:t>
      </w:r>
      <w:proofErr w:type="spellStart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lgs</w:t>
      </w:r>
      <w:proofErr w:type="spellEnd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. 36/2023 ovvero:</w:t>
      </w:r>
    </w:p>
    <w:p w14:paraId="4278D6DD" w14:textId="3D2AD145" w:rsidR="004E147D" w:rsidRP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sussist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ono, in capo al concorrente,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2014;</w:t>
      </w:r>
    </w:p>
    <w:p w14:paraId="30D7A5F1" w14:textId="40307AFF" w:rsidR="004E147D" w:rsidRP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a partecipazione del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concorrente non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determin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a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una situazione di conflitto di interesse di cui all’articolo 16 non diversamente risolvibile;</w:t>
      </w:r>
    </w:p>
    <w:p w14:paraId="5C05D73B" w14:textId="56D512A6" w:rsidR="004E147D" w:rsidRP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sussist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una distorsione della concorrenza derivante dal precedente coinvolgimento de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 concorrente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nella preparazione della procedura d'appalto che non possa essere risolta con misure meno intrusive;</w:t>
      </w:r>
    </w:p>
    <w:p w14:paraId="671ED39D" w14:textId="2BCFC21B" w:rsidR="004E147D" w:rsidRP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sussist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ono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rilevanti indizi tali da far ritenere che l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’offerta del concorrente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sia imputabil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ad un unico centro decisionale a cagione di accordi intercorsi con altri operatori economici partecipanti alla stessa gara;</w:t>
      </w:r>
    </w:p>
    <w:p w14:paraId="6AC7F922" w14:textId="6BD21B45" w:rsidR="004E147D" w:rsidRDefault="004E147D" w:rsidP="008035B4">
      <w:pPr>
        <w:pStyle w:val="sche3"/>
        <w:numPr>
          <w:ilvl w:val="0"/>
          <w:numId w:val="15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Il concorrente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ha </w:t>
      </w:r>
      <w:r w:rsidRPr="004E147D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commesso un illecito professionale grave, tale da rendere dubbia la sua integrità o affidabilità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, ai sensi dell’art. 98 del d. </w:t>
      </w:r>
      <w:proofErr w:type="spellStart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lgs</w:t>
      </w:r>
      <w:proofErr w:type="spellEnd"/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. 36/2023.</w:t>
      </w:r>
    </w:p>
    <w:p w14:paraId="3FB762E1" w14:textId="77777777" w:rsidR="004E147D" w:rsidRDefault="004E147D" w:rsidP="008035B4">
      <w:pPr>
        <w:pStyle w:val="sche3"/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</w:p>
    <w:p w14:paraId="6C4E656B" w14:textId="4DC98F0D" w:rsidR="004E147D" w:rsidRDefault="004E147D" w:rsidP="008035B4">
      <w:pPr>
        <w:pStyle w:val="sche3"/>
        <w:numPr>
          <w:ilvl w:val="0"/>
          <w:numId w:val="14"/>
        </w:numPr>
        <w:spacing w:line="276" w:lineRule="auto"/>
        <w:ind w:left="360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Inoltre, il concorrente dichiara che</w:t>
      </w:r>
      <w:r w:rsidR="001A7A6F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</w:t>
      </w:r>
      <w:r w:rsidR="001A7A6F" w:rsidRPr="001A7A6F"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  <w:t>(barrare le relative caselle)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:</w:t>
      </w:r>
    </w:p>
    <w:p w14:paraId="53C5BE0B" w14:textId="2D22DF52" w:rsidR="001A7A6F" w:rsidRDefault="001A7A6F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si trova in situazione di liquidazione coatta, concordato preventivo o concordato con continuità aziendale </w:t>
      </w:r>
    </w:p>
    <w:p w14:paraId="351BBADB" w14:textId="64600C53" w:rsidR="00F634F9" w:rsidRDefault="00F634F9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 w:rsidRPr="0007046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Non ha violato il divieto di intestazione fiduciaria posto dall’articolo 17 della legge 19 marzo 1990, n. 55;</w:t>
      </w:r>
    </w:p>
    <w:p w14:paraId="22A30E15" w14:textId="77777777" w:rsidR="001A7A6F" w:rsidRPr="00F634F9" w:rsidRDefault="001A7A6F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F634F9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non</w:t>
      </w:r>
      <w:proofErr w:type="gramEnd"/>
      <w:r w:rsidRPr="00F634F9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è stato vittima dei reati previsti e puniti dagli artt. 317 e 629 del codice penale aggravati ai sensi dell’art. 7 del D.L. n. 152/1991, convertito con modificazioni dalla Legge n. 203/1991</w:t>
      </w:r>
    </w:p>
    <w:p w14:paraId="03DC2FC4" w14:textId="77777777" w:rsidR="00F634F9" w:rsidRDefault="00F634F9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 w:rsidRPr="0007046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E’ in regola con gli obblighi di cui alla legge 68/99 che disciplina il diritto al lavoro dei disabili;</w:t>
      </w:r>
    </w:p>
    <w:p w14:paraId="7A292E0B" w14:textId="5918B5FA" w:rsidR="001A7A6F" w:rsidRPr="001A7A6F" w:rsidRDefault="001A7A6F" w:rsidP="008035B4">
      <w:pPr>
        <w:pStyle w:val="sche3"/>
        <w:spacing w:line="276" w:lineRule="auto"/>
        <w:ind w:firstLine="708"/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</w:pPr>
      <w:r w:rsidRPr="001A7A6F"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  <w:t>OPPURE</w:t>
      </w:r>
    </w:p>
    <w:p w14:paraId="3498CC6F" w14:textId="27A99284" w:rsidR="001A7A6F" w:rsidRDefault="001A7A6F" w:rsidP="008035B4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Non è tenuto all’applicazione degli obblighi </w:t>
      </w:r>
      <w:r w:rsidRPr="00070464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di cui alla legge 68/99 che disciplina il diritto al lavoro dei disabili</w:t>
      </w:r>
      <w:r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in quanto occupa n. _________ dipendenti;</w:t>
      </w:r>
    </w:p>
    <w:p w14:paraId="1D3D5BD1" w14:textId="77777777" w:rsidR="00F634F9" w:rsidRDefault="00F634F9" w:rsidP="008035B4">
      <w:pPr>
        <w:autoSpaceDN w:val="0"/>
        <w:spacing w:line="276" w:lineRule="auto"/>
        <w:ind w:left="709"/>
        <w:jc w:val="both"/>
        <w:rPr>
          <w:rFonts w:ascii="Bookman Old Style" w:hAnsi="Bookman Old Style" w:cs="Times New Roman"/>
          <w:color w:val="000000"/>
          <w:sz w:val="21"/>
          <w:szCs w:val="21"/>
        </w:rPr>
      </w:pPr>
    </w:p>
    <w:p w14:paraId="17646867" w14:textId="77777777" w:rsidR="00D60B30" w:rsidRPr="00030120" w:rsidRDefault="00D60B30" w:rsidP="008035B4">
      <w:pPr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</w:rPr>
      </w:pPr>
    </w:p>
    <w:p w14:paraId="0205FD08" w14:textId="36D72EBE" w:rsidR="00D60B30" w:rsidRPr="00030120" w:rsidRDefault="00146288" w:rsidP="00146288">
      <w:pPr>
        <w:pStyle w:val="sche3"/>
        <w:numPr>
          <w:ilvl w:val="0"/>
          <w:numId w:val="14"/>
        </w:numPr>
        <w:spacing w:line="276" w:lineRule="auto"/>
        <w:ind w:left="360"/>
        <w:rPr>
          <w:rFonts w:ascii="Bookman Old Style" w:hAnsi="Bookman Old Style"/>
        </w:rPr>
      </w:pPr>
      <w:r w:rsidRPr="00492DDA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Il Concorrente dichiara infine</w:t>
      </w:r>
      <w:r>
        <w:rPr>
          <w:rFonts w:ascii="Bookman Old Style" w:hAnsi="Bookman Old Style"/>
        </w:rPr>
        <w:t xml:space="preserve"> </w:t>
      </w:r>
      <w:r w:rsidRPr="001A7A6F"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  <w:t>(barrare le relative caselle)</w:t>
      </w:r>
      <w:r>
        <w:rPr>
          <w:rFonts w:ascii="Bookman Old Style" w:hAnsi="Bookman Old Style" w:cs="Century Gothic"/>
          <w:b/>
          <w:bCs/>
          <w:color w:val="000000"/>
          <w:sz w:val="22"/>
          <w:szCs w:val="22"/>
          <w:lang w:val="it-IT" w:eastAsia="en-US"/>
        </w:rPr>
        <w:t>:</w:t>
      </w:r>
    </w:p>
    <w:p w14:paraId="3AC8C591" w14:textId="77777777" w:rsidR="00D60B30" w:rsidRPr="002D2460" w:rsidRDefault="00D60B30" w:rsidP="00146288">
      <w:pPr>
        <w:pStyle w:val="sche3"/>
        <w:numPr>
          <w:ilvl w:val="0"/>
          <w:numId w:val="12"/>
        </w:numPr>
        <w:spacing w:line="276" w:lineRule="auto"/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</w:pPr>
      <w:proofErr w:type="gramStart"/>
      <w:r w:rsidRPr="002D2460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>di</w:t>
      </w:r>
      <w:proofErr w:type="gramEnd"/>
      <w:r w:rsidRPr="002D2460">
        <w:rPr>
          <w:rFonts w:ascii="Bookman Old Style" w:hAnsi="Bookman Old Style" w:cs="Century Gothic"/>
          <w:color w:val="000000"/>
          <w:sz w:val="22"/>
          <w:szCs w:val="22"/>
          <w:lang w:val="it-IT" w:eastAsia="en-US"/>
        </w:rPr>
        <w:t xml:space="preserve"> essere informato, ai sensi e per gli effetti di cui all’art. 13 del d.lgs. 196/2003, che i dati personali raccolti saranno trattati, anche con strumenti informatici, esclusivamente nell’ambito del procedimento per il quale la presente dichiarazione viene resa;</w:t>
      </w:r>
    </w:p>
    <w:p w14:paraId="79CD3C98" w14:textId="77777777" w:rsidR="00D60B30" w:rsidRDefault="00D60B30" w:rsidP="008035B4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Bookman Old Style" w:hAnsi="Bookman Old Style"/>
          <w:color w:val="000000"/>
          <w:sz w:val="21"/>
          <w:szCs w:val="21"/>
        </w:rPr>
      </w:pPr>
    </w:p>
    <w:p w14:paraId="4DBA6C74" w14:textId="77777777" w:rsidR="00234E36" w:rsidRDefault="00366CB2" w:rsidP="008035B4">
      <w:pPr>
        <w:pStyle w:val="Corpodeltesto2"/>
        <w:suppressAutoHyphens/>
        <w:spacing w:line="276" w:lineRule="auto"/>
        <w:ind w:left="363" w:right="-1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322CA5C6" w14:textId="77777777" w:rsidR="00234E36" w:rsidRDefault="00234E36" w:rsidP="008035B4">
      <w:pPr>
        <w:pStyle w:val="Corpodeltesto2"/>
        <w:suppressAutoHyphens/>
        <w:spacing w:line="276" w:lineRule="auto"/>
        <w:ind w:left="363" w:right="-1"/>
        <w:rPr>
          <w:rFonts w:ascii="Bookman Old Style" w:hAnsi="Bookman Old Style"/>
          <w:sz w:val="20"/>
          <w:szCs w:val="20"/>
        </w:rPr>
      </w:pPr>
    </w:p>
    <w:p w14:paraId="75E07771" w14:textId="77777777" w:rsidR="00234E36" w:rsidRDefault="00234E36" w:rsidP="008035B4">
      <w:pPr>
        <w:pStyle w:val="Corpodeltesto2"/>
        <w:suppressAutoHyphens/>
        <w:spacing w:line="276" w:lineRule="auto"/>
        <w:ind w:left="363" w:right="-1"/>
        <w:rPr>
          <w:rFonts w:ascii="Bookman Old Style" w:hAnsi="Bookman Old Style"/>
          <w:sz w:val="20"/>
          <w:szCs w:val="20"/>
        </w:rPr>
      </w:pPr>
    </w:p>
    <w:p w14:paraId="2FC642A0" w14:textId="03DF8CE3" w:rsidR="00D60B30" w:rsidRPr="00D60B30" w:rsidRDefault="00AB6DC0" w:rsidP="00234E36">
      <w:pPr>
        <w:pStyle w:val="Corpodeltesto2"/>
        <w:suppressAutoHyphens/>
        <w:spacing w:line="276" w:lineRule="auto"/>
        <w:ind w:left="7080" w:right="-1"/>
        <w:rPr>
          <w:rFonts w:ascii="Bookman Old Style" w:hAnsi="Bookman Old Style"/>
          <w:color w:val="000000"/>
          <w:szCs w:val="21"/>
        </w:rPr>
      </w:pPr>
      <w:r>
        <w:rPr>
          <w:rFonts w:ascii="Bookman Old Style" w:hAnsi="Bookman Old Style"/>
          <w:sz w:val="20"/>
          <w:szCs w:val="20"/>
        </w:rPr>
        <w:t>FIRMATO</w:t>
      </w:r>
    </w:p>
    <w:sectPr w:rsidR="00D60B30" w:rsidRPr="00D60B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61544E" w16cex:dateUtc="2023-07-18T16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7DE69C" w16cid:durableId="2861544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3080"/>
    <w:multiLevelType w:val="hybridMultilevel"/>
    <w:tmpl w:val="AC9EA2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4273E"/>
    <w:multiLevelType w:val="hybridMultilevel"/>
    <w:tmpl w:val="E03CFD16"/>
    <w:lvl w:ilvl="0" w:tplc="FBA0EC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F36FB"/>
    <w:multiLevelType w:val="hybridMultilevel"/>
    <w:tmpl w:val="FF52A77E"/>
    <w:lvl w:ilvl="0" w:tplc="FBA0EC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" w15:restartNumberingAfterBreak="0">
    <w:nsid w:val="2A6B7E27"/>
    <w:multiLevelType w:val="hybridMultilevel"/>
    <w:tmpl w:val="AC9EA2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E2FE8"/>
    <w:multiLevelType w:val="hybridMultilevel"/>
    <w:tmpl w:val="F238DE60"/>
    <w:lvl w:ilvl="0" w:tplc="FBA0EC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FBA0EC16">
      <w:start w:val="1"/>
      <w:numFmt w:val="bullet"/>
      <w:lvlText w:val=""/>
      <w:lvlJc w:val="left"/>
      <w:pPr>
        <w:ind w:left="4680" w:hanging="360"/>
      </w:pPr>
      <w:rPr>
        <w:rFonts w:ascii="Symbol" w:hAnsi="Symbol" w:hint="default"/>
      </w:rPr>
    </w:lvl>
  </w:abstractNum>
  <w:abstractNum w:abstractNumId="5" w15:restartNumberingAfterBreak="0">
    <w:nsid w:val="39C85B89"/>
    <w:multiLevelType w:val="hybridMultilevel"/>
    <w:tmpl w:val="C4AA6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A6113"/>
    <w:multiLevelType w:val="hybridMultilevel"/>
    <w:tmpl w:val="C3E49046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tar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tarSymbol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tarSymbol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35A5B"/>
    <w:multiLevelType w:val="hybridMultilevel"/>
    <w:tmpl w:val="6934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654EA"/>
    <w:multiLevelType w:val="hybridMultilevel"/>
    <w:tmpl w:val="A6E2D330"/>
    <w:lvl w:ilvl="0" w:tplc="3B709A98">
      <w:start w:val="1"/>
      <w:numFmt w:val="lowerLetter"/>
      <w:lvlText w:val="%1)"/>
      <w:lvlJc w:val="left"/>
      <w:pPr>
        <w:ind w:left="1457" w:hanging="360"/>
      </w:pPr>
      <w:rPr>
        <w:rFonts w:ascii="Bookman Old Style" w:hAnsi="Bookman Old Style" w:cs="Times New Roman" w:hint="default"/>
        <w:b w:val="0"/>
        <w:bCs w:val="0"/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9" w15:restartNumberingAfterBreak="0">
    <w:nsid w:val="55394574"/>
    <w:multiLevelType w:val="hybridMultilevel"/>
    <w:tmpl w:val="5BCAC4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6123A"/>
    <w:multiLevelType w:val="hybridMultilevel"/>
    <w:tmpl w:val="AC9EA292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EE0F38"/>
    <w:multiLevelType w:val="multilevel"/>
    <w:tmpl w:val="0B5E70B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Bookman Old Style" w:hAnsi="Bookman Old Style" w:cs="Book Antiqua" w:hint="default"/>
        <w:b/>
        <w:bCs/>
        <w:strike w:val="0"/>
        <w:color w:val="000000"/>
        <w:spacing w:val="1"/>
        <w:w w:val="100"/>
        <w:sz w:val="22"/>
        <w:szCs w:val="22"/>
        <w:vertAlign w:val="baseline"/>
      </w:rPr>
    </w:lvl>
    <w:lvl w:ilvl="1">
      <w:numFmt w:val="decimal"/>
      <w:lvlText w:val=""/>
      <w:lvlJc w:val="left"/>
      <w:rPr>
        <w:rFonts w:ascii="Times New Roman" w:hAnsi="Times New Roman" w:cs="Times New Roman"/>
      </w:rPr>
    </w:lvl>
    <w:lvl w:ilvl="2">
      <w:numFmt w:val="decimal"/>
      <w:lvlText w:val=""/>
      <w:lvlJc w:val="left"/>
      <w:rPr>
        <w:rFonts w:ascii="Times New Roman" w:hAnsi="Times New Roman" w:cs="Times New Roman"/>
      </w:rPr>
    </w:lvl>
    <w:lvl w:ilvl="3">
      <w:numFmt w:val="decimal"/>
      <w:lvlText w:val=""/>
      <w:lvlJc w:val="left"/>
      <w:rPr>
        <w:rFonts w:ascii="Times New Roman" w:hAnsi="Times New Roman" w:cs="Times New Roman"/>
      </w:rPr>
    </w:lvl>
    <w:lvl w:ilvl="4">
      <w:numFmt w:val="decimal"/>
      <w:lvlText w:val=""/>
      <w:lvlJc w:val="left"/>
      <w:rPr>
        <w:rFonts w:ascii="Times New Roman" w:hAnsi="Times New Roman" w:cs="Times New Roman"/>
      </w:rPr>
    </w:lvl>
    <w:lvl w:ilvl="5">
      <w:numFmt w:val="decimal"/>
      <w:lvlText w:val=""/>
      <w:lvlJc w:val="left"/>
      <w:rPr>
        <w:rFonts w:ascii="Times New Roman" w:hAnsi="Times New Roman" w:cs="Times New Roman"/>
      </w:rPr>
    </w:lvl>
    <w:lvl w:ilvl="6">
      <w:numFmt w:val="decimal"/>
      <w:lvlText w:val=""/>
      <w:lvlJc w:val="left"/>
      <w:rPr>
        <w:rFonts w:ascii="Times New Roman" w:hAnsi="Times New Roman" w:cs="Times New Roman"/>
      </w:rPr>
    </w:lvl>
    <w:lvl w:ilvl="7">
      <w:numFmt w:val="decimal"/>
      <w:lvlText w:val=""/>
      <w:lvlJc w:val="left"/>
      <w:rPr>
        <w:rFonts w:ascii="Times New Roman" w:hAnsi="Times New Roman" w:cs="Times New Roman"/>
      </w:rPr>
    </w:lvl>
    <w:lvl w:ilvl="8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2" w15:restartNumberingAfterBreak="0">
    <w:nsid w:val="68B41E0B"/>
    <w:multiLevelType w:val="hybridMultilevel"/>
    <w:tmpl w:val="E5C8AC9A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3170C"/>
    <w:multiLevelType w:val="hybridMultilevel"/>
    <w:tmpl w:val="D726562C"/>
    <w:lvl w:ilvl="0" w:tplc="FBA0EC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  <w:lvlOverride w:ilvl="0">
      <w:lvl w:ilvl="0" w:tplc="3B709A98">
        <w:start w:val="1"/>
        <w:numFmt w:val="lowerLetter"/>
        <w:lvlText w:val="%1."/>
        <w:lvlJc w:val="left"/>
        <w:pPr>
          <w:ind w:left="2160" w:hanging="360"/>
        </w:pPr>
      </w:lvl>
    </w:lvlOverride>
    <w:lvlOverride w:ilvl="1">
      <w:lvl w:ilvl="1" w:tplc="04100019">
        <w:start w:val="1"/>
        <w:numFmt w:val="lowerLetter"/>
        <w:lvlText w:val="%2."/>
        <w:lvlJc w:val="left"/>
        <w:pPr>
          <w:ind w:left="288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360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432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504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576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648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720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7920" w:hanging="180"/>
        </w:pPr>
      </w:lvl>
    </w:lvlOverride>
  </w:num>
  <w:num w:numId="3">
    <w:abstractNumId w:val="8"/>
  </w:num>
  <w:num w:numId="4">
    <w:abstractNumId w:val="12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  <w:num w:numId="13">
    <w:abstractNumId w:val="13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F9"/>
    <w:rsid w:val="00005B64"/>
    <w:rsid w:val="000267F4"/>
    <w:rsid w:val="0005673D"/>
    <w:rsid w:val="0006096D"/>
    <w:rsid w:val="00146288"/>
    <w:rsid w:val="00184E97"/>
    <w:rsid w:val="001A7A6F"/>
    <w:rsid w:val="00214E56"/>
    <w:rsid w:val="00234E36"/>
    <w:rsid w:val="00252374"/>
    <w:rsid w:val="002D2460"/>
    <w:rsid w:val="00366CB2"/>
    <w:rsid w:val="003D2079"/>
    <w:rsid w:val="00492DDA"/>
    <w:rsid w:val="004B22D5"/>
    <w:rsid w:val="004E147D"/>
    <w:rsid w:val="00505391"/>
    <w:rsid w:val="0053486E"/>
    <w:rsid w:val="00606ABE"/>
    <w:rsid w:val="0069463E"/>
    <w:rsid w:val="007002E0"/>
    <w:rsid w:val="007D3254"/>
    <w:rsid w:val="008035B4"/>
    <w:rsid w:val="009B0550"/>
    <w:rsid w:val="00AB6DC0"/>
    <w:rsid w:val="00B42FA6"/>
    <w:rsid w:val="00B57166"/>
    <w:rsid w:val="00D60B30"/>
    <w:rsid w:val="00E00A10"/>
    <w:rsid w:val="00E55149"/>
    <w:rsid w:val="00F0698C"/>
    <w:rsid w:val="00F634F9"/>
    <w:rsid w:val="00F7282E"/>
    <w:rsid w:val="00FD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5CD5"/>
  <w15:chartTrackingRefBased/>
  <w15:docId w15:val="{B386AE21-519F-4F37-87D8-4F94BA59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34F9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D60B30"/>
    <w:pPr>
      <w:keepNext/>
      <w:widowControl w:val="0"/>
      <w:tabs>
        <w:tab w:val="left" w:leader="dot" w:pos="9720"/>
      </w:tabs>
      <w:suppressAutoHyphens/>
      <w:spacing w:before="120"/>
      <w:jc w:val="center"/>
      <w:outlineLvl w:val="6"/>
    </w:pPr>
    <w:rPr>
      <w:rFonts w:ascii="Century Gothic" w:hAnsi="Century Gothic" w:cs="Times New Roman"/>
      <w:b/>
      <w:bCs/>
      <w:i/>
      <w:iCs/>
      <w:sz w:val="21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634F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character" w:customStyle="1" w:styleId="Titolo7Carattere">
    <w:name w:val="Titolo 7 Carattere"/>
    <w:basedOn w:val="Carpredefinitoparagrafo"/>
    <w:link w:val="Titolo7"/>
    <w:rsid w:val="00D60B30"/>
    <w:rPr>
      <w:rFonts w:ascii="Century Gothic" w:eastAsia="Times New Roman" w:hAnsi="Century Gothic" w:cs="Times New Roman"/>
      <w:b/>
      <w:bCs/>
      <w:i/>
      <w:iCs/>
      <w:sz w:val="21"/>
      <w:szCs w:val="24"/>
      <w:lang w:eastAsia="ar-SA"/>
    </w:rPr>
  </w:style>
  <w:style w:type="paragraph" w:styleId="Corpodeltesto2">
    <w:name w:val="Body Text 2"/>
    <w:basedOn w:val="Normale"/>
    <w:link w:val="Corpodeltesto2Carattere"/>
    <w:semiHidden/>
    <w:rsid w:val="00D60B30"/>
    <w:pPr>
      <w:autoSpaceDE w:val="0"/>
      <w:autoSpaceDN w:val="0"/>
      <w:adjustRightInd w:val="0"/>
      <w:jc w:val="both"/>
    </w:pPr>
    <w:rPr>
      <w:rFonts w:ascii="Century Gothic" w:hAnsi="Century Gothic"/>
      <w:sz w:val="21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60B30"/>
    <w:rPr>
      <w:rFonts w:ascii="Century Gothic" w:eastAsia="Times New Roman" w:hAnsi="Century Gothic" w:cs="Arial"/>
      <w:sz w:val="21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463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463E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66CB2"/>
    <w:pPr>
      <w:ind w:left="720"/>
      <w:contextualSpacing/>
    </w:pPr>
  </w:style>
  <w:style w:type="table" w:styleId="Grigliatabella">
    <w:name w:val="Table Grid"/>
    <w:basedOn w:val="Tabellanormale"/>
    <w:uiPriority w:val="39"/>
    <w:rsid w:val="001A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05B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05B64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05B64"/>
    <w:rPr>
      <w:rFonts w:ascii="Arial" w:eastAsia="Times New Roman" w:hAnsi="Arial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5B6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5B64"/>
    <w:rPr>
      <w:rFonts w:ascii="Arial" w:eastAsia="Times New Roman" w:hAnsi="Arial" w:cs="Arial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Micheli</dc:creator>
  <cp:keywords/>
  <dc:description/>
  <cp:lastModifiedBy>Emma De Paoli</cp:lastModifiedBy>
  <cp:revision>10</cp:revision>
  <cp:lastPrinted>2016-07-12T10:27:00Z</cp:lastPrinted>
  <dcterms:created xsi:type="dcterms:W3CDTF">2023-07-06T14:59:00Z</dcterms:created>
  <dcterms:modified xsi:type="dcterms:W3CDTF">2026-06-30T09:07:00Z</dcterms:modified>
</cp:coreProperties>
</file>