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C9" w:rsidRPr="008371C9" w:rsidRDefault="008371C9">
      <w:pPr>
        <w:rPr>
          <w:rFonts w:ascii="Arial Narrow" w:hAnsi="Arial Narrow"/>
          <w:b/>
          <w:sz w:val="24"/>
          <w:szCs w:val="24"/>
        </w:rPr>
      </w:pPr>
      <w:r w:rsidRPr="008371C9">
        <w:rPr>
          <w:rFonts w:ascii="Arial Narrow" w:hAnsi="Arial Narrow"/>
          <w:b/>
          <w:sz w:val="24"/>
          <w:szCs w:val="24"/>
        </w:rPr>
        <w:br w:type="page"/>
      </w:r>
    </w:p>
    <w:p w:rsidR="00CC3817" w:rsidRPr="003A1E56" w:rsidRDefault="008371C9" w:rsidP="00CF2208">
      <w:pPr>
        <w:tabs>
          <w:tab w:val="left" w:pos="709"/>
        </w:tabs>
        <w:spacing w:before="120"/>
        <w:jc w:val="both"/>
        <w:rPr>
          <w:rFonts w:ascii="Arial Narrow" w:hAnsi="Arial Narrow"/>
          <w:b/>
          <w:sz w:val="28"/>
          <w:szCs w:val="28"/>
        </w:rPr>
      </w:pPr>
      <w:r w:rsidRPr="003A1E56">
        <w:rPr>
          <w:rFonts w:ascii="Arial Narrow" w:hAnsi="Arial Narrow"/>
          <w:b/>
          <w:sz w:val="28"/>
          <w:szCs w:val="28"/>
        </w:rPr>
        <w:lastRenderedPageBreak/>
        <w:t>CONTRATTO DI APPALTO DI ESECUZIONE DEGLI INTERVENTI DI POTENZIAMENTO DELL'AREA UMIDA DENOMINATA "ACQUITRINO MADONNA DELLA GHIANDA" A FAVORE DEL PELOBATE FOSCO.</w:t>
      </w:r>
    </w:p>
    <w:p w:rsidR="008371C9" w:rsidRPr="008371C9" w:rsidRDefault="008371C9" w:rsidP="00CF2208">
      <w:pPr>
        <w:tabs>
          <w:tab w:val="left" w:pos="709"/>
        </w:tabs>
        <w:spacing w:before="120"/>
        <w:jc w:val="both"/>
        <w:rPr>
          <w:rFonts w:ascii="Arial Narrow" w:hAnsi="Arial Narrow"/>
          <w:sz w:val="24"/>
          <w:szCs w:val="24"/>
        </w:rPr>
      </w:pPr>
    </w:p>
    <w:p w:rsidR="00CC3817" w:rsidRPr="008371C9" w:rsidRDefault="00CC3817" w:rsidP="008371C9">
      <w:pPr>
        <w:spacing w:line="360" w:lineRule="auto"/>
        <w:jc w:val="both"/>
        <w:rPr>
          <w:rFonts w:ascii="Arial Narrow" w:hAnsi="Arial Narrow"/>
          <w:sz w:val="24"/>
          <w:szCs w:val="24"/>
        </w:rPr>
      </w:pPr>
      <w:r w:rsidRPr="008371C9">
        <w:rPr>
          <w:rFonts w:ascii="Arial Narrow" w:hAnsi="Arial Narrow"/>
          <w:sz w:val="24"/>
          <w:szCs w:val="24"/>
        </w:rPr>
        <w:t>L'anno duemil</w:t>
      </w:r>
      <w:r w:rsidR="008371C9" w:rsidRPr="008371C9">
        <w:rPr>
          <w:rFonts w:ascii="Arial Narrow" w:hAnsi="Arial Narrow"/>
          <w:sz w:val="24"/>
          <w:szCs w:val="24"/>
        </w:rPr>
        <w:t>a</w:t>
      </w:r>
      <w:r w:rsidR="008371C9" w:rsidRPr="008371C9">
        <w:rPr>
          <w:rFonts w:ascii="Arial Narrow" w:hAnsi="Arial Narrow"/>
          <w:sz w:val="24"/>
          <w:szCs w:val="24"/>
        </w:rPr>
        <w:tab/>
      </w:r>
      <w:r w:rsidR="008371C9" w:rsidRPr="008371C9">
        <w:rPr>
          <w:rFonts w:ascii="Arial Narrow" w:hAnsi="Arial Narrow"/>
          <w:sz w:val="24"/>
          <w:szCs w:val="24"/>
        </w:rPr>
        <w:tab/>
      </w:r>
      <w:r w:rsidRPr="008371C9">
        <w:rPr>
          <w:rFonts w:ascii="Arial Narrow" w:hAnsi="Arial Narrow"/>
          <w:sz w:val="24"/>
          <w:szCs w:val="24"/>
        </w:rPr>
        <w:t>, il giorno</w:t>
      </w:r>
      <w:r w:rsidR="008371C9" w:rsidRPr="008371C9">
        <w:rPr>
          <w:rFonts w:ascii="Arial Narrow" w:hAnsi="Arial Narrow"/>
          <w:sz w:val="24"/>
          <w:szCs w:val="24"/>
        </w:rPr>
        <w:tab/>
      </w:r>
      <w:r w:rsidR="008371C9" w:rsidRPr="008371C9">
        <w:rPr>
          <w:rFonts w:ascii="Arial Narrow" w:hAnsi="Arial Narrow"/>
          <w:sz w:val="24"/>
          <w:szCs w:val="24"/>
        </w:rPr>
        <w:tab/>
        <w:t>del mese di</w:t>
      </w:r>
      <w:r w:rsidR="008371C9" w:rsidRPr="008371C9">
        <w:rPr>
          <w:rFonts w:ascii="Arial Narrow" w:hAnsi="Arial Narrow"/>
          <w:sz w:val="24"/>
          <w:szCs w:val="24"/>
        </w:rPr>
        <w:tab/>
      </w:r>
      <w:r w:rsidR="008371C9" w:rsidRPr="008371C9">
        <w:rPr>
          <w:rFonts w:ascii="Arial Narrow" w:hAnsi="Arial Narrow"/>
          <w:sz w:val="24"/>
          <w:szCs w:val="24"/>
        </w:rPr>
        <w:tab/>
      </w:r>
      <w:r w:rsidR="008371C9" w:rsidRPr="008371C9">
        <w:rPr>
          <w:rFonts w:ascii="Arial Narrow" w:hAnsi="Arial Narrow"/>
          <w:sz w:val="24"/>
          <w:szCs w:val="24"/>
        </w:rPr>
        <w:tab/>
      </w:r>
      <w:r w:rsidRPr="008371C9">
        <w:rPr>
          <w:rFonts w:ascii="Arial Narrow" w:hAnsi="Arial Narrow"/>
          <w:sz w:val="24"/>
          <w:szCs w:val="24"/>
        </w:rPr>
        <w:t xml:space="preserve">, </w:t>
      </w:r>
      <w:r w:rsidR="00DE127E" w:rsidRPr="008371C9">
        <w:rPr>
          <w:rFonts w:ascii="Arial Narrow" w:hAnsi="Arial Narrow"/>
          <w:sz w:val="24"/>
          <w:szCs w:val="24"/>
        </w:rPr>
        <w:t>ai sensi dell’</w:t>
      </w:r>
      <w:r w:rsidR="00951043" w:rsidRPr="008371C9">
        <w:rPr>
          <w:rFonts w:ascii="Arial Narrow" w:hAnsi="Arial Narrow"/>
          <w:sz w:val="24"/>
          <w:szCs w:val="24"/>
        </w:rPr>
        <w:t>art. 32 comma 14</w:t>
      </w:r>
      <w:r w:rsidR="00DE127E" w:rsidRPr="008371C9">
        <w:rPr>
          <w:rFonts w:ascii="Arial Narrow" w:hAnsi="Arial Narrow"/>
          <w:sz w:val="24"/>
          <w:szCs w:val="24"/>
        </w:rPr>
        <w:t xml:space="preserve"> del </w:t>
      </w:r>
      <w:proofErr w:type="spellStart"/>
      <w:r w:rsidR="00DE127E" w:rsidRPr="008371C9">
        <w:rPr>
          <w:rFonts w:ascii="Arial Narrow" w:hAnsi="Arial Narrow"/>
          <w:sz w:val="24"/>
          <w:szCs w:val="24"/>
        </w:rPr>
        <w:t>D.lgs</w:t>
      </w:r>
      <w:proofErr w:type="spellEnd"/>
      <w:r w:rsidR="00DE127E" w:rsidRPr="008371C9">
        <w:rPr>
          <w:rFonts w:ascii="Arial Narrow" w:hAnsi="Arial Narrow"/>
          <w:sz w:val="24"/>
          <w:szCs w:val="24"/>
        </w:rPr>
        <w:t xml:space="preserve"> 50/2016 e </w:t>
      </w:r>
      <w:proofErr w:type="spellStart"/>
      <w:r w:rsidR="00DE127E" w:rsidRPr="008371C9">
        <w:rPr>
          <w:rFonts w:ascii="Arial Narrow" w:hAnsi="Arial Narrow"/>
          <w:sz w:val="24"/>
          <w:szCs w:val="24"/>
        </w:rPr>
        <w:t>succ</w:t>
      </w:r>
      <w:proofErr w:type="spellEnd"/>
      <w:r w:rsidR="00DE127E" w:rsidRPr="008371C9">
        <w:rPr>
          <w:rFonts w:ascii="Arial Narrow" w:hAnsi="Arial Narrow"/>
          <w:sz w:val="24"/>
          <w:szCs w:val="24"/>
        </w:rPr>
        <w:t xml:space="preserve">. </w:t>
      </w:r>
      <w:proofErr w:type="spellStart"/>
      <w:r w:rsidR="00DE127E" w:rsidRPr="008371C9">
        <w:rPr>
          <w:rFonts w:ascii="Arial Narrow" w:hAnsi="Arial Narrow"/>
          <w:sz w:val="24"/>
          <w:szCs w:val="24"/>
        </w:rPr>
        <w:t>mod</w:t>
      </w:r>
      <w:proofErr w:type="spellEnd"/>
      <w:r w:rsidR="00DE127E" w:rsidRPr="008371C9">
        <w:rPr>
          <w:rFonts w:ascii="Arial Narrow" w:hAnsi="Arial Narrow"/>
          <w:sz w:val="24"/>
          <w:szCs w:val="24"/>
        </w:rPr>
        <w:t>.</w:t>
      </w:r>
    </w:p>
    <w:p w:rsidR="00CC3817" w:rsidRPr="008371C9" w:rsidRDefault="00CC3817" w:rsidP="00A77BF5">
      <w:pPr>
        <w:pStyle w:val="Titolo1"/>
        <w:spacing w:line="276" w:lineRule="auto"/>
        <w:rPr>
          <w:rFonts w:ascii="Arial Narrow" w:hAnsi="Arial Narrow"/>
          <w:szCs w:val="24"/>
        </w:rPr>
      </w:pPr>
      <w:r w:rsidRPr="008371C9">
        <w:rPr>
          <w:rFonts w:ascii="Arial Narrow" w:hAnsi="Arial Narrow"/>
          <w:szCs w:val="24"/>
        </w:rPr>
        <w:t>TRA</w:t>
      </w:r>
    </w:p>
    <w:p w:rsidR="007D09D7" w:rsidRPr="008371C9" w:rsidRDefault="007D09D7" w:rsidP="008371C9">
      <w:pPr>
        <w:spacing w:line="360" w:lineRule="auto"/>
        <w:jc w:val="both"/>
        <w:rPr>
          <w:rFonts w:ascii="Arial Narrow" w:hAnsi="Arial Narrow"/>
          <w:sz w:val="24"/>
          <w:szCs w:val="24"/>
        </w:rPr>
      </w:pPr>
      <w:r w:rsidRPr="008371C9">
        <w:rPr>
          <w:rFonts w:ascii="Arial Narrow" w:hAnsi="Arial Narrow"/>
          <w:sz w:val="24"/>
          <w:szCs w:val="24"/>
        </w:rPr>
        <w:t xml:space="preserve">il </w:t>
      </w:r>
      <w:r w:rsidRPr="008371C9">
        <w:rPr>
          <w:rFonts w:ascii="Arial Narrow" w:hAnsi="Arial Narrow"/>
          <w:b/>
          <w:sz w:val="24"/>
          <w:szCs w:val="24"/>
        </w:rPr>
        <w:t>PARCO LOMBARDO DELLA VALLE DEL TICINO</w:t>
      </w:r>
      <w:r w:rsidRPr="008371C9">
        <w:rPr>
          <w:rFonts w:ascii="Arial Narrow" w:hAnsi="Arial Narrow"/>
          <w:sz w:val="24"/>
          <w:szCs w:val="24"/>
        </w:rPr>
        <w:t xml:space="preserve"> (di seguito </w:t>
      </w:r>
      <w:r w:rsidRPr="008371C9">
        <w:rPr>
          <w:rFonts w:ascii="Arial Narrow" w:hAnsi="Arial Narrow"/>
          <w:b/>
          <w:sz w:val="24"/>
          <w:szCs w:val="24"/>
        </w:rPr>
        <w:t>PARCO TICINO</w:t>
      </w:r>
      <w:r w:rsidRPr="008371C9">
        <w:rPr>
          <w:rFonts w:ascii="Arial Narrow" w:hAnsi="Arial Narrow"/>
          <w:sz w:val="24"/>
          <w:szCs w:val="24"/>
        </w:rPr>
        <w:t xml:space="preserve">) </w:t>
      </w:r>
      <w:r w:rsidR="008D7114" w:rsidRPr="008371C9">
        <w:rPr>
          <w:rFonts w:ascii="Arial Narrow" w:hAnsi="Arial Narrow"/>
          <w:sz w:val="24"/>
          <w:szCs w:val="24"/>
        </w:rPr>
        <w:t xml:space="preserve">codice fiscale 86004850151, </w:t>
      </w:r>
      <w:r w:rsidR="00485E70" w:rsidRPr="008371C9">
        <w:rPr>
          <w:rFonts w:ascii="Arial Narrow" w:hAnsi="Arial Narrow"/>
          <w:sz w:val="24"/>
          <w:szCs w:val="24"/>
        </w:rPr>
        <w:t>nella</w:t>
      </w:r>
      <w:r w:rsidR="000B2E7A" w:rsidRPr="008371C9">
        <w:rPr>
          <w:rFonts w:ascii="Arial Narrow" w:hAnsi="Arial Narrow"/>
          <w:sz w:val="24"/>
          <w:szCs w:val="24"/>
        </w:rPr>
        <w:t xml:space="preserve"> persona del </w:t>
      </w:r>
      <w:r w:rsidR="008D2F23" w:rsidRPr="008371C9">
        <w:rPr>
          <w:rFonts w:ascii="Arial Narrow" w:hAnsi="Arial Narrow"/>
          <w:sz w:val="24"/>
          <w:szCs w:val="24"/>
        </w:rPr>
        <w:t>Responsabile U.O.9 Fulvio Caronni, nato a Saronno il 25.12.1962</w:t>
      </w:r>
      <w:r w:rsidRPr="008371C9">
        <w:rPr>
          <w:rFonts w:ascii="Arial Narrow" w:hAnsi="Arial Narrow"/>
          <w:sz w:val="24"/>
          <w:szCs w:val="24"/>
        </w:rPr>
        <w:t xml:space="preserve">, domiciliato per la carica in Via Isonzo, 1 - 20013 </w:t>
      </w:r>
      <w:proofErr w:type="spellStart"/>
      <w:r w:rsidRPr="008371C9">
        <w:rPr>
          <w:rFonts w:ascii="Arial Narrow" w:hAnsi="Arial Narrow"/>
          <w:sz w:val="24"/>
          <w:szCs w:val="24"/>
        </w:rPr>
        <w:t>Pontevecchio</w:t>
      </w:r>
      <w:proofErr w:type="spellEnd"/>
      <w:r w:rsidR="008371C9" w:rsidRPr="008371C9">
        <w:rPr>
          <w:rFonts w:ascii="Arial Narrow" w:hAnsi="Arial Narrow"/>
          <w:sz w:val="24"/>
          <w:szCs w:val="24"/>
        </w:rPr>
        <w:t xml:space="preserve"> di Magenta</w:t>
      </w:r>
      <w:r w:rsidRPr="008371C9">
        <w:rPr>
          <w:rFonts w:ascii="Arial Narrow" w:hAnsi="Arial Narrow"/>
          <w:sz w:val="24"/>
          <w:szCs w:val="24"/>
        </w:rPr>
        <w:t xml:space="preserve"> (MI), il quale dichiara di agire esclusivamente in nome, per conto e nell’interesse dell’Amministrazione che rappresenta</w:t>
      </w:r>
    </w:p>
    <w:p w:rsidR="00CC3817" w:rsidRDefault="00CC3817" w:rsidP="00A77BF5">
      <w:pPr>
        <w:pStyle w:val="Titolo1"/>
        <w:spacing w:line="276" w:lineRule="auto"/>
        <w:rPr>
          <w:rFonts w:ascii="Arial Narrow" w:hAnsi="Arial Narrow"/>
          <w:szCs w:val="24"/>
        </w:rPr>
      </w:pPr>
      <w:r w:rsidRPr="008371C9">
        <w:rPr>
          <w:rFonts w:ascii="Arial Narrow" w:hAnsi="Arial Narrow"/>
          <w:szCs w:val="24"/>
        </w:rPr>
        <w:t>e</w:t>
      </w:r>
    </w:p>
    <w:p w:rsidR="008371C9" w:rsidRPr="008371C9" w:rsidRDefault="008371C9" w:rsidP="008371C9"/>
    <w:p w:rsidR="00CC3817" w:rsidRPr="008371C9" w:rsidRDefault="008371C9" w:rsidP="008371C9">
      <w:pPr>
        <w:spacing w:line="360" w:lineRule="auto"/>
        <w:jc w:val="both"/>
        <w:rPr>
          <w:rFonts w:ascii="Arial Narrow" w:hAnsi="Arial Narrow"/>
          <w:sz w:val="24"/>
          <w:szCs w:val="24"/>
        </w:rPr>
      </w:pPr>
      <w:r w:rsidRPr="008371C9">
        <w:rPr>
          <w:rFonts w:ascii="Arial Narrow" w:hAnsi="Arial Narrow"/>
          <w:sz w:val="24"/>
          <w:szCs w:val="24"/>
        </w:rPr>
        <w:t>La ditta</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 con sede legale in</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 in comune di</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 xml:space="preserve">, codice fiscale </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e partita IVA n.</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 iscritta nel Registro delle Imprese di</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nella sezione ordinaria con il numero di rep. (REA) n.</w:t>
      </w:r>
      <w:r w:rsidRPr="008371C9">
        <w:rPr>
          <w:rFonts w:ascii="Arial Narrow" w:hAnsi="Arial Narrow"/>
          <w:sz w:val="24"/>
          <w:szCs w:val="24"/>
        </w:rPr>
        <w:tab/>
      </w:r>
      <w:r>
        <w:rPr>
          <w:rFonts w:ascii="Arial Narrow" w:hAnsi="Arial Narrow"/>
          <w:sz w:val="24"/>
          <w:szCs w:val="24"/>
        </w:rPr>
        <w:tab/>
      </w:r>
      <w:r w:rsidRPr="008371C9">
        <w:rPr>
          <w:rFonts w:ascii="Arial Narrow" w:hAnsi="Arial Narrow"/>
          <w:sz w:val="24"/>
          <w:szCs w:val="24"/>
        </w:rPr>
        <w:t>, in persona del legale rappresentante</w:t>
      </w:r>
      <w:r w:rsidRPr="008371C9">
        <w:rPr>
          <w:rFonts w:ascii="Arial Narrow" w:hAnsi="Arial Narrow"/>
          <w:sz w:val="24"/>
          <w:szCs w:val="24"/>
        </w:rPr>
        <w:tab/>
      </w:r>
      <w:r>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 nato a il</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w:t>
      </w:r>
    </w:p>
    <w:p w:rsidR="008371C9" w:rsidRPr="008371C9" w:rsidRDefault="008371C9" w:rsidP="008371C9">
      <w:pPr>
        <w:jc w:val="both"/>
        <w:rPr>
          <w:rFonts w:ascii="Arial Narrow" w:hAnsi="Arial Narrow"/>
          <w:sz w:val="24"/>
          <w:szCs w:val="24"/>
        </w:rPr>
      </w:pPr>
    </w:p>
    <w:p w:rsidR="00CC3817" w:rsidRDefault="00CC3817" w:rsidP="00A77BF5">
      <w:pPr>
        <w:ind w:right="98"/>
        <w:jc w:val="center"/>
        <w:rPr>
          <w:rFonts w:ascii="Arial Narrow" w:hAnsi="Arial Narrow"/>
          <w:sz w:val="24"/>
          <w:szCs w:val="24"/>
        </w:rPr>
      </w:pPr>
      <w:r w:rsidRPr="008371C9">
        <w:rPr>
          <w:rFonts w:ascii="Arial Narrow" w:hAnsi="Arial Narrow"/>
          <w:sz w:val="24"/>
          <w:szCs w:val="24"/>
        </w:rPr>
        <w:t>si sta</w:t>
      </w:r>
      <w:r w:rsidR="002D7986" w:rsidRPr="008371C9">
        <w:rPr>
          <w:rFonts w:ascii="Arial Narrow" w:hAnsi="Arial Narrow"/>
          <w:sz w:val="24"/>
          <w:szCs w:val="24"/>
        </w:rPr>
        <w:t>bilisce e conviene quanto segue</w:t>
      </w:r>
    </w:p>
    <w:p w:rsidR="008371C9" w:rsidRPr="008371C9" w:rsidRDefault="008371C9" w:rsidP="00A77BF5">
      <w:pPr>
        <w:ind w:right="98"/>
        <w:jc w:val="center"/>
        <w:rPr>
          <w:rFonts w:ascii="Arial Narrow" w:hAnsi="Arial Narrow"/>
          <w:sz w:val="24"/>
          <w:szCs w:val="24"/>
        </w:rPr>
      </w:pPr>
    </w:p>
    <w:p w:rsidR="00CC3817" w:rsidRPr="003A1E56" w:rsidRDefault="00CC3817" w:rsidP="00252FD8">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ART. 1 – OGGETTO DELL’AFFIDAMENTO</w:t>
      </w:r>
    </w:p>
    <w:p w:rsidR="00CC3817" w:rsidRPr="008371C9" w:rsidRDefault="008371C9" w:rsidP="008371C9">
      <w:pPr>
        <w:autoSpaceDE w:val="0"/>
        <w:autoSpaceDN w:val="0"/>
        <w:adjustRightInd w:val="0"/>
        <w:spacing w:after="60" w:line="360" w:lineRule="auto"/>
        <w:ind w:right="-2"/>
        <w:jc w:val="both"/>
        <w:rPr>
          <w:rFonts w:ascii="Arial Narrow" w:hAnsi="Arial Narrow"/>
          <w:sz w:val="24"/>
          <w:szCs w:val="24"/>
        </w:rPr>
      </w:pPr>
      <w:r w:rsidRPr="008371C9">
        <w:rPr>
          <w:rFonts w:ascii="Arial Narrow" w:hAnsi="Arial Narrow"/>
          <w:sz w:val="24"/>
          <w:szCs w:val="24"/>
        </w:rPr>
        <w:t xml:space="preserve">Oggetto del presente affidamento sono i lavori di </w:t>
      </w:r>
      <w:r w:rsidRPr="008371C9">
        <w:rPr>
          <w:rFonts w:ascii="Arial Narrow" w:hAnsi="Arial Narrow"/>
          <w:b/>
          <w:sz w:val="24"/>
          <w:szCs w:val="24"/>
        </w:rPr>
        <w:t>POTENZIAMENTO DELL'AREA UMIDA DENOMINATA "ACQUITRINO MADONNA DELLA GHIANDA" A FAVORE DEL PELOBATE FOSCO</w:t>
      </w:r>
      <w:r w:rsidRPr="008371C9">
        <w:rPr>
          <w:rFonts w:ascii="Arial Narrow" w:hAnsi="Arial Narrow"/>
          <w:sz w:val="24"/>
          <w:szCs w:val="24"/>
        </w:rPr>
        <w:t>.</w:t>
      </w:r>
    </w:p>
    <w:p w:rsidR="008371C9" w:rsidRPr="008371C9" w:rsidRDefault="008371C9" w:rsidP="008371C9">
      <w:pPr>
        <w:spacing w:line="360" w:lineRule="auto"/>
        <w:jc w:val="both"/>
        <w:rPr>
          <w:rFonts w:ascii="Arial Narrow" w:hAnsi="Arial Narrow"/>
          <w:sz w:val="24"/>
          <w:szCs w:val="24"/>
        </w:rPr>
      </w:pPr>
      <w:r w:rsidRPr="008371C9">
        <w:rPr>
          <w:rFonts w:ascii="Arial Narrow" w:hAnsi="Arial Narrow"/>
          <w:sz w:val="24"/>
          <w:szCs w:val="24"/>
        </w:rPr>
        <w:t>L’appalto viene concesso e accettato sotto l’osservanza di tutte le particolari condizioni, pattuizioni e norme stabilite nel presente contratto e nei sotto indicati atti, parte integrante e sostanziale anche se materialmente non uniti:</w:t>
      </w:r>
    </w:p>
    <w:p w:rsidR="008371C9" w:rsidRPr="008371C9" w:rsidRDefault="008371C9" w:rsidP="008371C9">
      <w:pPr>
        <w:pStyle w:val="Paragrafoelenco"/>
        <w:numPr>
          <w:ilvl w:val="0"/>
          <w:numId w:val="34"/>
        </w:numPr>
        <w:spacing w:line="360" w:lineRule="auto"/>
        <w:ind w:left="426" w:hanging="426"/>
        <w:contextualSpacing/>
        <w:jc w:val="both"/>
        <w:rPr>
          <w:rFonts w:ascii="Arial Narrow" w:hAnsi="Arial Narrow"/>
          <w:sz w:val="24"/>
          <w:szCs w:val="24"/>
        </w:rPr>
      </w:pPr>
      <w:r w:rsidRPr="008371C9">
        <w:rPr>
          <w:rFonts w:ascii="Arial Narrow" w:hAnsi="Arial Narrow"/>
          <w:sz w:val="24"/>
          <w:szCs w:val="24"/>
        </w:rPr>
        <w:t>determinazione del Direttore di aggiudicazione definitiva n.</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del</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w:t>
      </w:r>
    </w:p>
    <w:p w:rsidR="008371C9" w:rsidRPr="008371C9" w:rsidRDefault="008371C9" w:rsidP="008371C9">
      <w:pPr>
        <w:pStyle w:val="Paragrafoelenco"/>
        <w:numPr>
          <w:ilvl w:val="0"/>
          <w:numId w:val="34"/>
        </w:numPr>
        <w:spacing w:line="360" w:lineRule="auto"/>
        <w:ind w:left="426" w:hanging="426"/>
        <w:contextualSpacing/>
        <w:jc w:val="both"/>
        <w:rPr>
          <w:rFonts w:ascii="Arial Narrow" w:hAnsi="Arial Narrow"/>
          <w:sz w:val="24"/>
          <w:szCs w:val="24"/>
        </w:rPr>
      </w:pPr>
      <w:r w:rsidRPr="008371C9">
        <w:rPr>
          <w:rFonts w:ascii="Arial Narrow" w:hAnsi="Arial Narrow"/>
          <w:sz w:val="24"/>
          <w:szCs w:val="24"/>
        </w:rPr>
        <w:t>lettera d’invito, capitolato speciale d’appalto e allegati progettuali della procedura negoziata senza previa pubblicazione del bando di gara ID</w:t>
      </w:r>
      <w:r w:rsidRPr="008371C9">
        <w:rPr>
          <w:rFonts w:ascii="Arial Narrow" w:hAnsi="Arial Narrow"/>
          <w:sz w:val="24"/>
          <w:szCs w:val="24"/>
        </w:rPr>
        <w:tab/>
        <w:t xml:space="preserve">della piattaforma di E- </w:t>
      </w:r>
      <w:proofErr w:type="spellStart"/>
      <w:r w:rsidRPr="008371C9">
        <w:rPr>
          <w:rFonts w:ascii="Arial Narrow" w:hAnsi="Arial Narrow"/>
          <w:sz w:val="24"/>
          <w:szCs w:val="24"/>
        </w:rPr>
        <w:t>procurement</w:t>
      </w:r>
      <w:proofErr w:type="spellEnd"/>
      <w:r w:rsidRPr="008371C9">
        <w:rPr>
          <w:rFonts w:ascii="Arial Narrow" w:hAnsi="Arial Narrow"/>
          <w:sz w:val="24"/>
          <w:szCs w:val="24"/>
        </w:rPr>
        <w:t xml:space="preserve"> SINTEL;</w:t>
      </w:r>
    </w:p>
    <w:p w:rsidR="008371C9" w:rsidRPr="008371C9" w:rsidRDefault="008371C9" w:rsidP="008371C9">
      <w:pPr>
        <w:pStyle w:val="Paragrafoelenco"/>
        <w:numPr>
          <w:ilvl w:val="0"/>
          <w:numId w:val="34"/>
        </w:numPr>
        <w:spacing w:line="360" w:lineRule="auto"/>
        <w:ind w:left="426" w:hanging="426"/>
        <w:contextualSpacing/>
        <w:jc w:val="both"/>
        <w:rPr>
          <w:rFonts w:ascii="Arial Narrow" w:hAnsi="Arial Narrow"/>
          <w:sz w:val="24"/>
          <w:szCs w:val="24"/>
        </w:rPr>
      </w:pPr>
      <w:r w:rsidRPr="008371C9">
        <w:rPr>
          <w:rFonts w:ascii="Arial Narrow" w:hAnsi="Arial Narrow"/>
          <w:sz w:val="24"/>
          <w:szCs w:val="24"/>
        </w:rPr>
        <w:t>i documenti presentati dalla ditta appaltatrice in sede di gara ed integrati con polizza fideiussoria n.</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della</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per la cauzione definitiva pari ad euro</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 rilasciata in data</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e avente durata dal</w:t>
      </w:r>
      <w:r w:rsidRPr="008371C9">
        <w:rPr>
          <w:rFonts w:ascii="Arial Narrow" w:hAnsi="Arial Narrow"/>
          <w:sz w:val="24"/>
          <w:szCs w:val="24"/>
        </w:rPr>
        <w:tab/>
      </w:r>
      <w:r w:rsidRPr="008371C9">
        <w:rPr>
          <w:rFonts w:ascii="Arial Narrow" w:hAnsi="Arial Narrow"/>
          <w:sz w:val="24"/>
          <w:szCs w:val="24"/>
        </w:rPr>
        <w:tab/>
      </w:r>
      <w:r w:rsidRPr="008371C9">
        <w:rPr>
          <w:rFonts w:ascii="Arial Narrow" w:hAnsi="Arial Narrow"/>
          <w:sz w:val="24"/>
          <w:szCs w:val="24"/>
        </w:rPr>
        <w:tab/>
        <w:t>al</w:t>
      </w:r>
      <w:r w:rsidRPr="008371C9">
        <w:rPr>
          <w:rFonts w:ascii="Arial Narrow" w:hAnsi="Arial Narrow"/>
          <w:sz w:val="24"/>
          <w:szCs w:val="24"/>
        </w:rPr>
        <w:tab/>
      </w:r>
      <w:r w:rsidRPr="008371C9">
        <w:rPr>
          <w:rFonts w:ascii="Arial Narrow" w:hAnsi="Arial Narrow"/>
          <w:sz w:val="24"/>
          <w:szCs w:val="24"/>
        </w:rPr>
        <w:tab/>
        <w:t>.</w:t>
      </w:r>
    </w:p>
    <w:p w:rsidR="00354337" w:rsidRPr="008371C9" w:rsidRDefault="00354337" w:rsidP="008371C9">
      <w:pPr>
        <w:widowControl w:val="0"/>
        <w:ind w:right="79"/>
        <w:jc w:val="both"/>
        <w:rPr>
          <w:rFonts w:ascii="Arial Narrow" w:hAnsi="Arial Narrow"/>
          <w:sz w:val="24"/>
          <w:szCs w:val="24"/>
        </w:rPr>
      </w:pPr>
    </w:p>
    <w:p w:rsidR="00CC3817" w:rsidRPr="008371C9" w:rsidRDefault="00CC3817" w:rsidP="003A1E56">
      <w:pPr>
        <w:widowControl w:val="0"/>
        <w:spacing w:line="360" w:lineRule="auto"/>
        <w:ind w:right="79"/>
        <w:jc w:val="both"/>
        <w:rPr>
          <w:rFonts w:ascii="Arial Narrow" w:hAnsi="Arial Narrow"/>
          <w:sz w:val="24"/>
          <w:szCs w:val="24"/>
        </w:rPr>
      </w:pPr>
      <w:r w:rsidRPr="008371C9">
        <w:rPr>
          <w:rFonts w:ascii="Arial Narrow" w:hAnsi="Arial Narrow"/>
          <w:sz w:val="24"/>
          <w:szCs w:val="24"/>
        </w:rPr>
        <w:t xml:space="preserve">I suddetti documenti sono depositati agli atti dell’Ente Parco appaltante e si intendono facenti parte integrante </w:t>
      </w:r>
      <w:r w:rsidRPr="008371C9">
        <w:rPr>
          <w:rFonts w:ascii="Arial Narrow" w:hAnsi="Arial Narrow"/>
          <w:sz w:val="24"/>
          <w:szCs w:val="24"/>
        </w:rPr>
        <w:lastRenderedPageBreak/>
        <w:t>e sostanziale del presente contratto.</w:t>
      </w:r>
    </w:p>
    <w:p w:rsidR="00CC3817" w:rsidRPr="00BC339A" w:rsidRDefault="00CC3817" w:rsidP="00252FD8">
      <w:pPr>
        <w:keepNext/>
        <w:keepLines/>
        <w:suppressAutoHyphens/>
        <w:spacing w:before="240"/>
        <w:jc w:val="both"/>
        <w:rPr>
          <w:rFonts w:ascii="Arial Narrow" w:hAnsi="Arial Narrow"/>
          <w:b/>
          <w:color w:val="000000"/>
          <w:sz w:val="28"/>
          <w:szCs w:val="28"/>
        </w:rPr>
      </w:pPr>
      <w:r w:rsidRPr="00BC339A">
        <w:rPr>
          <w:rFonts w:ascii="Arial Narrow" w:hAnsi="Arial Narrow"/>
          <w:b/>
          <w:color w:val="000000"/>
          <w:sz w:val="28"/>
          <w:szCs w:val="28"/>
        </w:rPr>
        <w:t>ART. 2 – DURATA DELL’AFFIDAMENTO</w:t>
      </w:r>
    </w:p>
    <w:p w:rsidR="00CC3817" w:rsidRPr="00BC339A" w:rsidRDefault="00CC3817" w:rsidP="003A1E56">
      <w:pPr>
        <w:widowControl w:val="0"/>
        <w:spacing w:line="360" w:lineRule="auto"/>
        <w:ind w:right="79"/>
        <w:jc w:val="both"/>
        <w:rPr>
          <w:rFonts w:ascii="Arial Narrow" w:hAnsi="Arial Narrow"/>
          <w:sz w:val="24"/>
          <w:szCs w:val="24"/>
        </w:rPr>
      </w:pPr>
      <w:r w:rsidRPr="00BC339A">
        <w:rPr>
          <w:rFonts w:ascii="Arial Narrow" w:hAnsi="Arial Narrow"/>
          <w:sz w:val="24"/>
          <w:szCs w:val="24"/>
        </w:rPr>
        <w:t xml:space="preserve">La durata del servizio avrà inizio a partire dalla data di </w:t>
      </w:r>
      <w:r w:rsidR="00D52618" w:rsidRPr="00BC339A">
        <w:rPr>
          <w:rFonts w:ascii="Arial Narrow" w:hAnsi="Arial Narrow"/>
          <w:sz w:val="24"/>
          <w:szCs w:val="24"/>
        </w:rPr>
        <w:t>affidamento</w:t>
      </w:r>
      <w:r w:rsidRPr="00BC339A">
        <w:rPr>
          <w:rFonts w:ascii="Arial Narrow" w:hAnsi="Arial Narrow"/>
          <w:sz w:val="24"/>
          <w:szCs w:val="24"/>
        </w:rPr>
        <w:t xml:space="preserve"> sino al termine </w:t>
      </w:r>
      <w:r w:rsidR="00993351" w:rsidRPr="00BC339A">
        <w:rPr>
          <w:rFonts w:ascii="Arial Narrow" w:hAnsi="Arial Narrow"/>
          <w:sz w:val="24"/>
          <w:szCs w:val="24"/>
        </w:rPr>
        <w:t>del progetto fissato a</w:t>
      </w:r>
      <w:r w:rsidR="00BC339A" w:rsidRPr="00BC339A">
        <w:rPr>
          <w:rFonts w:ascii="Arial Narrow" w:hAnsi="Arial Narrow"/>
          <w:sz w:val="24"/>
          <w:szCs w:val="24"/>
        </w:rPr>
        <w:t>l</w:t>
      </w:r>
      <w:r w:rsidR="00D52618" w:rsidRPr="00BC339A">
        <w:rPr>
          <w:rFonts w:ascii="Arial Narrow" w:hAnsi="Arial Narrow"/>
          <w:sz w:val="24"/>
          <w:szCs w:val="24"/>
        </w:rPr>
        <w:t xml:space="preserve"> </w:t>
      </w:r>
      <w:r w:rsidR="00993351" w:rsidRPr="00BC339A">
        <w:rPr>
          <w:rFonts w:ascii="Arial Narrow" w:hAnsi="Arial Narrow"/>
          <w:b/>
          <w:sz w:val="24"/>
          <w:szCs w:val="24"/>
        </w:rPr>
        <w:t>30 giugno 2021</w:t>
      </w:r>
      <w:r w:rsidR="00BC339A" w:rsidRPr="00BC339A">
        <w:rPr>
          <w:rFonts w:ascii="Arial Narrow" w:hAnsi="Arial Narrow"/>
          <w:sz w:val="24"/>
          <w:szCs w:val="24"/>
        </w:rPr>
        <w:t xml:space="preserve">. I lavori dovranno essere eseguiti entro il termine di </w:t>
      </w:r>
      <w:r w:rsidR="00BC339A" w:rsidRPr="00BC339A">
        <w:rPr>
          <w:rFonts w:ascii="Arial Narrow" w:hAnsi="Arial Narrow"/>
          <w:b/>
          <w:sz w:val="24"/>
          <w:szCs w:val="24"/>
        </w:rPr>
        <w:t>giorni 23 (</w:t>
      </w:r>
      <w:proofErr w:type="spellStart"/>
      <w:r w:rsidR="00BC339A" w:rsidRPr="00BC339A">
        <w:rPr>
          <w:rFonts w:ascii="Arial Narrow" w:hAnsi="Arial Narrow"/>
          <w:b/>
          <w:sz w:val="24"/>
          <w:szCs w:val="24"/>
        </w:rPr>
        <w:t>ventitre</w:t>
      </w:r>
      <w:proofErr w:type="spellEnd"/>
      <w:r w:rsidR="00BC339A" w:rsidRPr="00BC339A">
        <w:rPr>
          <w:rFonts w:ascii="Arial Narrow" w:hAnsi="Arial Narrow"/>
          <w:b/>
          <w:sz w:val="24"/>
          <w:szCs w:val="24"/>
        </w:rPr>
        <w:t>)</w:t>
      </w:r>
      <w:r w:rsidR="00BC339A">
        <w:rPr>
          <w:rFonts w:ascii="Arial Narrow" w:hAnsi="Arial Narrow"/>
          <w:sz w:val="24"/>
          <w:szCs w:val="24"/>
        </w:rPr>
        <w:t>,</w:t>
      </w:r>
      <w:r w:rsidR="00BC339A" w:rsidRPr="00BC339A">
        <w:t xml:space="preserve"> </w:t>
      </w:r>
      <w:r w:rsidR="00BC339A" w:rsidRPr="00BC339A">
        <w:rPr>
          <w:rFonts w:ascii="Arial Narrow" w:hAnsi="Arial Narrow"/>
          <w:sz w:val="24"/>
          <w:szCs w:val="24"/>
        </w:rPr>
        <w:t>dalla data del verbale di consegna dei lavori</w:t>
      </w:r>
      <w:r w:rsidR="00BC339A">
        <w:rPr>
          <w:rFonts w:ascii="Arial Narrow" w:hAnsi="Arial Narrow"/>
          <w:sz w:val="24"/>
          <w:szCs w:val="24"/>
        </w:rPr>
        <w:t xml:space="preserve"> </w:t>
      </w:r>
      <w:r w:rsidR="00130002" w:rsidRPr="00BC339A">
        <w:rPr>
          <w:rFonts w:ascii="Arial Narrow" w:hAnsi="Arial Narrow"/>
          <w:sz w:val="24"/>
          <w:szCs w:val="24"/>
        </w:rPr>
        <w:t xml:space="preserve">secondo </w:t>
      </w:r>
      <w:r w:rsidR="00B410D8" w:rsidRPr="00BC339A">
        <w:rPr>
          <w:rFonts w:ascii="Arial Narrow" w:hAnsi="Arial Narrow"/>
          <w:sz w:val="24"/>
          <w:szCs w:val="24"/>
        </w:rPr>
        <w:t>le tempistiche del</w:t>
      </w:r>
      <w:r w:rsidR="00130002" w:rsidRPr="00BC339A">
        <w:rPr>
          <w:rFonts w:ascii="Arial Narrow" w:hAnsi="Arial Narrow"/>
          <w:sz w:val="24"/>
          <w:szCs w:val="24"/>
        </w:rPr>
        <w:t xml:space="preserve"> cronoprogramma di progetto presentato in sede di approvazione del bando</w:t>
      </w:r>
      <w:r w:rsidR="00D52618" w:rsidRPr="00BC339A">
        <w:rPr>
          <w:rFonts w:ascii="Arial Narrow" w:hAnsi="Arial Narrow"/>
          <w:sz w:val="24"/>
          <w:szCs w:val="24"/>
        </w:rPr>
        <w:t>.</w:t>
      </w:r>
      <w:r w:rsidR="00BC339A" w:rsidRPr="00BC339A">
        <w:rPr>
          <w:rFonts w:ascii="Arial Narrow" w:hAnsi="Arial Narrow"/>
          <w:sz w:val="24"/>
          <w:szCs w:val="24"/>
        </w:rPr>
        <w:t xml:space="preserve"> </w:t>
      </w:r>
      <w:r w:rsidR="009474BC" w:rsidRPr="009474BC">
        <w:rPr>
          <w:rFonts w:ascii="Arial Narrow" w:hAnsi="Arial Narrow"/>
          <w:b/>
          <w:sz w:val="24"/>
          <w:szCs w:val="24"/>
        </w:rPr>
        <w:t>Le tempistiche dovranno in ogni caso tener conto delle indicazioni impartite dalla DL nel rispetto del periodo riproduttivo degli anfibi</w:t>
      </w:r>
      <w:r w:rsidR="009474BC">
        <w:rPr>
          <w:rFonts w:ascii="Arial Narrow" w:hAnsi="Arial Narrow"/>
          <w:sz w:val="24"/>
          <w:szCs w:val="24"/>
        </w:rPr>
        <w:t xml:space="preserve">. </w:t>
      </w:r>
      <w:r w:rsidR="00BC339A" w:rsidRPr="00BC339A">
        <w:rPr>
          <w:rFonts w:ascii="Arial Narrow" w:hAnsi="Arial Narrow"/>
          <w:sz w:val="24"/>
          <w:szCs w:val="24"/>
        </w:rPr>
        <w:t xml:space="preserve">Nell’arco temporale compreso tra la fine del cantiere e il termine del progetto (30 giugno 2021) è prevista l’esecuzione delle cure colturali da svolgersi in </w:t>
      </w:r>
      <w:r w:rsidR="00BC339A" w:rsidRPr="00BC339A">
        <w:rPr>
          <w:rFonts w:ascii="Arial Narrow" w:hAnsi="Arial Narrow"/>
          <w:b/>
          <w:sz w:val="24"/>
          <w:szCs w:val="24"/>
        </w:rPr>
        <w:t>giorni 5 (cinque)</w:t>
      </w:r>
      <w:r w:rsidR="00BC339A" w:rsidRPr="00BC339A">
        <w:rPr>
          <w:rFonts w:ascii="Arial Narrow" w:hAnsi="Arial Narrow"/>
          <w:sz w:val="24"/>
          <w:szCs w:val="24"/>
        </w:rPr>
        <w:t xml:space="preserve"> naturali non consecutivi.</w:t>
      </w:r>
      <w:bookmarkStart w:id="0" w:name="_GoBack"/>
      <w:bookmarkEnd w:id="0"/>
    </w:p>
    <w:p w:rsidR="003607A5" w:rsidRPr="008371C9" w:rsidRDefault="003607A5" w:rsidP="003607A5">
      <w:pPr>
        <w:widowControl w:val="0"/>
        <w:autoSpaceDE w:val="0"/>
        <w:autoSpaceDN w:val="0"/>
        <w:adjustRightInd w:val="0"/>
        <w:jc w:val="both"/>
        <w:rPr>
          <w:rFonts w:ascii="Arial Narrow" w:hAnsi="Arial Narrow" w:cs="Tahoma"/>
          <w:sz w:val="24"/>
          <w:szCs w:val="24"/>
        </w:rPr>
      </w:pPr>
    </w:p>
    <w:p w:rsidR="00CC3817" w:rsidRPr="003A1E56" w:rsidRDefault="00CC3817" w:rsidP="00252FD8">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 xml:space="preserve">ART. </w:t>
      </w:r>
      <w:r w:rsidR="003A1E56">
        <w:rPr>
          <w:rFonts w:ascii="Arial Narrow" w:hAnsi="Arial Narrow"/>
          <w:b/>
          <w:color w:val="000000"/>
          <w:sz w:val="28"/>
          <w:szCs w:val="28"/>
        </w:rPr>
        <w:t>3</w:t>
      </w:r>
      <w:r w:rsidRPr="003A1E56">
        <w:rPr>
          <w:rFonts w:ascii="Arial Narrow" w:hAnsi="Arial Narrow"/>
          <w:b/>
          <w:color w:val="000000"/>
          <w:sz w:val="28"/>
          <w:szCs w:val="28"/>
        </w:rPr>
        <w:t xml:space="preserve"> – OBBLIGHI DEL COMMITTENTE</w:t>
      </w:r>
    </w:p>
    <w:p w:rsidR="00CC3817" w:rsidRDefault="00CC3817" w:rsidP="00A77BF5">
      <w:pPr>
        <w:suppressAutoHyphens/>
        <w:jc w:val="both"/>
        <w:rPr>
          <w:rFonts w:ascii="Arial Narrow" w:hAnsi="Arial Narrow"/>
          <w:sz w:val="24"/>
          <w:szCs w:val="24"/>
        </w:rPr>
      </w:pPr>
      <w:r w:rsidRPr="008371C9">
        <w:rPr>
          <w:rFonts w:ascii="Arial Narrow" w:hAnsi="Arial Narrow"/>
          <w:sz w:val="24"/>
          <w:szCs w:val="24"/>
        </w:rPr>
        <w:t>Il Parco Ticino si impegna a fornire la più ampia collaborazione per l’ottimale svolgimento delle attività previste.</w:t>
      </w:r>
    </w:p>
    <w:p w:rsidR="003A1E56" w:rsidRPr="008371C9" w:rsidRDefault="003A1E56" w:rsidP="00A77BF5">
      <w:pPr>
        <w:suppressAutoHyphens/>
        <w:jc w:val="both"/>
        <w:rPr>
          <w:rFonts w:ascii="Arial Narrow" w:hAnsi="Arial Narrow"/>
          <w:sz w:val="24"/>
          <w:szCs w:val="24"/>
        </w:rPr>
      </w:pPr>
    </w:p>
    <w:p w:rsidR="00CC3817" w:rsidRPr="003A1E56" w:rsidRDefault="00CC3817" w:rsidP="000B6969">
      <w:pPr>
        <w:keepNext/>
        <w:keepLines/>
        <w:suppressAutoHyphens/>
        <w:spacing w:before="240"/>
        <w:jc w:val="both"/>
        <w:rPr>
          <w:rFonts w:ascii="Arial Narrow" w:hAnsi="Arial Narrow"/>
          <w:sz w:val="28"/>
          <w:szCs w:val="28"/>
        </w:rPr>
      </w:pPr>
      <w:r w:rsidRPr="003A1E56">
        <w:rPr>
          <w:rFonts w:ascii="Arial Narrow" w:hAnsi="Arial Narrow"/>
          <w:b/>
          <w:color w:val="000000"/>
          <w:sz w:val="28"/>
          <w:szCs w:val="28"/>
        </w:rPr>
        <w:t xml:space="preserve">ART. </w:t>
      </w:r>
      <w:r w:rsidR="003A1E56">
        <w:rPr>
          <w:rFonts w:ascii="Arial Narrow" w:hAnsi="Arial Narrow"/>
          <w:b/>
          <w:color w:val="000000"/>
          <w:sz w:val="28"/>
          <w:szCs w:val="28"/>
        </w:rPr>
        <w:t>4</w:t>
      </w:r>
      <w:r w:rsidRPr="003A1E56">
        <w:rPr>
          <w:rFonts w:ascii="Arial Narrow" w:hAnsi="Arial Narrow"/>
          <w:b/>
          <w:color w:val="000000"/>
          <w:sz w:val="28"/>
          <w:szCs w:val="28"/>
        </w:rPr>
        <w:t xml:space="preserve"> – CORRISPETTIVO</w:t>
      </w:r>
    </w:p>
    <w:p w:rsidR="008371C9" w:rsidRPr="008371C9" w:rsidRDefault="008371C9" w:rsidP="003A1E56">
      <w:pPr>
        <w:spacing w:line="360" w:lineRule="auto"/>
        <w:jc w:val="both"/>
        <w:rPr>
          <w:rFonts w:ascii="Arial Narrow" w:hAnsi="Arial Narrow"/>
          <w:sz w:val="24"/>
          <w:szCs w:val="24"/>
        </w:rPr>
      </w:pPr>
      <w:r w:rsidRPr="008371C9">
        <w:rPr>
          <w:rFonts w:ascii="Arial Narrow" w:hAnsi="Arial Narrow"/>
          <w:sz w:val="24"/>
          <w:szCs w:val="24"/>
        </w:rPr>
        <w:t>Per lo svolgimento delle suddette attività il Parco del Ticino corrisponderà la somma complessiva di €……………………………….</w:t>
      </w:r>
      <w:r w:rsidRPr="008371C9">
        <w:rPr>
          <w:rFonts w:ascii="Arial Narrow" w:hAnsi="Arial Narrow"/>
          <w:sz w:val="24"/>
          <w:szCs w:val="24"/>
        </w:rPr>
        <w:tab/>
        <w:t>al netto d’IVA, al netto del ribasso offerto sull’importo dei lavori a base di gara, comprensivi di €…………………………per oneri di sicurezza non soggetti al ribasso.</w:t>
      </w:r>
    </w:p>
    <w:p w:rsidR="008371C9" w:rsidRPr="008371C9" w:rsidRDefault="008371C9" w:rsidP="003A1E56">
      <w:pPr>
        <w:spacing w:line="360" w:lineRule="auto"/>
        <w:jc w:val="both"/>
        <w:rPr>
          <w:rFonts w:ascii="Arial Narrow" w:hAnsi="Arial Narrow"/>
          <w:sz w:val="24"/>
          <w:szCs w:val="24"/>
        </w:rPr>
      </w:pPr>
      <w:r w:rsidRPr="008371C9">
        <w:rPr>
          <w:rFonts w:ascii="Arial Narrow" w:hAnsi="Arial Narrow"/>
          <w:sz w:val="24"/>
          <w:szCs w:val="24"/>
        </w:rPr>
        <w:t xml:space="preserve">Ai sensi dell'art. 35 comma 18 del </w:t>
      </w:r>
      <w:proofErr w:type="spellStart"/>
      <w:r w:rsidRPr="008371C9">
        <w:rPr>
          <w:rFonts w:ascii="Arial Narrow" w:hAnsi="Arial Narrow"/>
          <w:sz w:val="24"/>
          <w:szCs w:val="24"/>
        </w:rPr>
        <w:t>D.Lgs.</w:t>
      </w:r>
      <w:proofErr w:type="spellEnd"/>
      <w:r w:rsidRPr="008371C9">
        <w:rPr>
          <w:rFonts w:ascii="Arial Narrow" w:hAnsi="Arial Narrow"/>
          <w:sz w:val="24"/>
          <w:szCs w:val="24"/>
        </w:rPr>
        <w:t xml:space="preserve"> n. 50/2016 e </w:t>
      </w:r>
      <w:proofErr w:type="spellStart"/>
      <w:r w:rsidRPr="008371C9">
        <w:rPr>
          <w:rFonts w:ascii="Arial Narrow" w:hAnsi="Arial Narrow"/>
          <w:sz w:val="24"/>
          <w:szCs w:val="24"/>
        </w:rPr>
        <w:t>s.m.i.</w:t>
      </w:r>
      <w:proofErr w:type="spellEnd"/>
      <w:r w:rsidRPr="008371C9">
        <w:rPr>
          <w:rFonts w:ascii="Arial Narrow" w:hAnsi="Arial Narrow"/>
          <w:sz w:val="24"/>
          <w:szCs w:val="24"/>
        </w:rPr>
        <w:t xml:space="preserve">, sul valore stimato dell’appalto verrà calcolato l’importo dell’anticipazione del prezzo pari al </w:t>
      </w:r>
      <w:r w:rsidRPr="008371C9">
        <w:rPr>
          <w:rFonts w:ascii="Arial Narrow" w:hAnsi="Arial Narrow"/>
          <w:b/>
          <w:sz w:val="24"/>
          <w:szCs w:val="24"/>
        </w:rPr>
        <w:t>………………… per cento</w:t>
      </w:r>
      <w:r w:rsidRPr="008371C9">
        <w:rPr>
          <w:rFonts w:ascii="Arial Narrow" w:hAnsi="Arial Narrow"/>
          <w:sz w:val="24"/>
          <w:szCs w:val="24"/>
        </w:rPr>
        <w:t xml:space="preserve"> da corrispondere all’appaltatore entro quindici giorni dall’effettivo inizio dei lavori.</w:t>
      </w:r>
    </w:p>
    <w:p w:rsidR="008371C9" w:rsidRDefault="008371C9" w:rsidP="003A1E56">
      <w:pPr>
        <w:spacing w:line="360" w:lineRule="auto"/>
        <w:jc w:val="both"/>
        <w:rPr>
          <w:rFonts w:ascii="Arial Narrow" w:hAnsi="Arial Narrow"/>
          <w:sz w:val="24"/>
          <w:szCs w:val="24"/>
        </w:rPr>
      </w:pPr>
      <w:r w:rsidRPr="008371C9">
        <w:rPr>
          <w:rFonts w:ascii="Arial Narrow" w:hAnsi="Arial Narrow"/>
          <w:sz w:val="24"/>
          <w:szCs w:val="24"/>
        </w:rPr>
        <w:t>La liquidazione finale avverrà previa emissione del Certificato di Regolare Esecuzione e sarà effettuata mediante l’emissione di mandati di pagamento (Bonifico Bancario), qualora non vi siano contestazioni o pendenze, a sessanta (60) giorni dalla ricezione della Fattura Elettronica.</w:t>
      </w:r>
    </w:p>
    <w:p w:rsidR="003A1E56" w:rsidRPr="008371C9" w:rsidRDefault="003A1E56" w:rsidP="003A1E56">
      <w:pPr>
        <w:spacing w:line="360" w:lineRule="auto"/>
        <w:jc w:val="both"/>
        <w:rPr>
          <w:rFonts w:ascii="Arial Narrow" w:hAnsi="Arial Narrow"/>
          <w:sz w:val="24"/>
          <w:szCs w:val="24"/>
        </w:rPr>
      </w:pPr>
    </w:p>
    <w:p w:rsidR="00CC3817" w:rsidRPr="003A1E56" w:rsidRDefault="00CC3817" w:rsidP="000B6969">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 xml:space="preserve">ART. </w:t>
      </w:r>
      <w:r w:rsidR="003A1E56">
        <w:rPr>
          <w:rFonts w:ascii="Arial Narrow" w:hAnsi="Arial Narrow"/>
          <w:b/>
          <w:color w:val="000000"/>
          <w:sz w:val="28"/>
          <w:szCs w:val="28"/>
        </w:rPr>
        <w:t>5</w:t>
      </w:r>
      <w:r w:rsidRPr="003A1E56">
        <w:rPr>
          <w:rFonts w:ascii="Arial Narrow" w:hAnsi="Arial Narrow"/>
          <w:b/>
          <w:color w:val="000000"/>
          <w:sz w:val="28"/>
          <w:szCs w:val="28"/>
        </w:rPr>
        <w:t xml:space="preserve"> – TRACCIABILITA’</w:t>
      </w:r>
    </w:p>
    <w:p w:rsidR="00CC3817" w:rsidRDefault="00CC3817" w:rsidP="003A1E56">
      <w:pPr>
        <w:suppressAutoHyphens/>
        <w:spacing w:line="360" w:lineRule="auto"/>
        <w:jc w:val="both"/>
        <w:rPr>
          <w:rFonts w:ascii="Arial Narrow" w:hAnsi="Arial Narrow"/>
          <w:sz w:val="24"/>
          <w:szCs w:val="24"/>
        </w:rPr>
      </w:pPr>
      <w:r w:rsidRPr="008371C9">
        <w:rPr>
          <w:rFonts w:ascii="Arial Narrow" w:hAnsi="Arial Narrow"/>
          <w:sz w:val="24"/>
          <w:szCs w:val="24"/>
        </w:rPr>
        <w:t>In relazione a quanto previsto dall’art. 3 della Legge n. 136 del 13.08.2010, il fornitore si impegna a rispettare gli obblighi di tracciabilità dei pagamenti pena la nullità del contratto, comunicando al Settore Finanziario del Parco Lombardo della Valle del Ticino, gli estremi del conto corrente bancario o postale dedicato e le generalità delle persone delegate ad operare su di esso.</w:t>
      </w:r>
    </w:p>
    <w:p w:rsidR="003A1E56" w:rsidRDefault="003A1E56" w:rsidP="003A1E56">
      <w:pPr>
        <w:suppressAutoHyphens/>
        <w:spacing w:line="360" w:lineRule="auto"/>
        <w:jc w:val="both"/>
        <w:rPr>
          <w:rFonts w:ascii="Arial Narrow" w:hAnsi="Arial Narrow"/>
          <w:sz w:val="24"/>
          <w:szCs w:val="24"/>
        </w:rPr>
      </w:pPr>
      <w:r w:rsidRPr="003A1E56">
        <w:rPr>
          <w:rFonts w:ascii="Arial Narrow" w:hAnsi="Arial Narrow"/>
          <w:sz w:val="24"/>
          <w:szCs w:val="24"/>
        </w:rPr>
        <w:t>La Ditta deve inserire nei contratti con gli eventuali subappaltatori l’espresso obbligo di questi ultimi di rispettare la predetta normativa. La Ditta, dove abbia notizia dell’inadempimento della propria controparte agli obblighi di tracciabilità finanziaria deve procedere all’immediata risoluzione del rapporto contrattuale, informandone contestualmente la Stazione Appaltante e l’Ufficio Territoriale del Governo competente per territorio.</w:t>
      </w:r>
    </w:p>
    <w:p w:rsidR="003A1E56" w:rsidRDefault="003A1E56" w:rsidP="003A1E56">
      <w:pPr>
        <w:suppressAutoHyphens/>
        <w:spacing w:line="360" w:lineRule="auto"/>
        <w:jc w:val="both"/>
        <w:rPr>
          <w:rFonts w:ascii="Arial Narrow" w:hAnsi="Arial Narrow"/>
          <w:sz w:val="24"/>
          <w:szCs w:val="24"/>
        </w:rPr>
      </w:pPr>
    </w:p>
    <w:p w:rsidR="003A1E56" w:rsidRPr="003A1E56" w:rsidRDefault="003A1E56" w:rsidP="003A1E56">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ART. 6 – TUTELA DEI LAVORATORI</w:t>
      </w:r>
    </w:p>
    <w:p w:rsidR="003A1E56" w:rsidRPr="003A1E56" w:rsidRDefault="003A1E56" w:rsidP="003A1E56">
      <w:pPr>
        <w:suppressAutoHyphens/>
        <w:spacing w:line="360" w:lineRule="auto"/>
        <w:jc w:val="both"/>
        <w:rPr>
          <w:rFonts w:ascii="Arial Narrow" w:hAnsi="Arial Narrow"/>
          <w:sz w:val="24"/>
          <w:szCs w:val="24"/>
        </w:rPr>
      </w:pPr>
      <w:r w:rsidRPr="003A1E56">
        <w:rPr>
          <w:rFonts w:ascii="Arial Narrow" w:hAnsi="Arial Narrow"/>
          <w:sz w:val="24"/>
          <w:szCs w:val="24"/>
        </w:rPr>
        <w:t>Nell’esecuzione delle prestazioni contrattuali la Ditta si obbliga ad applicare integralmente tutte le norme contenute nel contratto collettivo nazionale di lavoro di riferimento o similari normative contrattuali. Inoltre la Ditta deve osservare tutte le prescrizioni previste dalla vigente normativa in materia di sicurezza sul lavoro secondo quanto previsto nel P.O.S. (piano di sicurezza).</w:t>
      </w:r>
    </w:p>
    <w:p w:rsidR="003A1E56" w:rsidRDefault="003A1E56" w:rsidP="003A1E56">
      <w:pPr>
        <w:suppressAutoHyphens/>
        <w:spacing w:line="360" w:lineRule="auto"/>
        <w:jc w:val="both"/>
        <w:rPr>
          <w:rFonts w:ascii="Arial Narrow" w:hAnsi="Arial Narrow"/>
          <w:sz w:val="24"/>
          <w:szCs w:val="24"/>
        </w:rPr>
      </w:pPr>
    </w:p>
    <w:p w:rsidR="003A1E56" w:rsidRPr="003A1E56" w:rsidRDefault="003A1E56" w:rsidP="003A1E56">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ART. 7 – CAUZIONE</w:t>
      </w:r>
    </w:p>
    <w:p w:rsidR="003A1E56" w:rsidRPr="003A1E56" w:rsidRDefault="003A1E56" w:rsidP="003A1E56">
      <w:pPr>
        <w:suppressAutoHyphens/>
        <w:spacing w:line="360" w:lineRule="auto"/>
        <w:jc w:val="both"/>
        <w:rPr>
          <w:rFonts w:ascii="Arial Narrow" w:hAnsi="Arial Narrow"/>
          <w:sz w:val="24"/>
          <w:szCs w:val="24"/>
        </w:rPr>
      </w:pPr>
      <w:r w:rsidRPr="003A1E56">
        <w:rPr>
          <w:rFonts w:ascii="Arial Narrow" w:hAnsi="Arial Narrow"/>
          <w:sz w:val="24"/>
          <w:szCs w:val="24"/>
        </w:rPr>
        <w:t xml:space="preserve">L’impresa aggiudicataria, ai sensi dell’art. 103 del </w:t>
      </w:r>
      <w:proofErr w:type="spellStart"/>
      <w:r w:rsidRPr="003A1E56">
        <w:rPr>
          <w:rFonts w:ascii="Arial Narrow" w:hAnsi="Arial Narrow"/>
          <w:sz w:val="24"/>
          <w:szCs w:val="24"/>
        </w:rPr>
        <w:t>D.Lgs.</w:t>
      </w:r>
      <w:proofErr w:type="spellEnd"/>
      <w:r w:rsidRPr="003A1E56">
        <w:rPr>
          <w:rFonts w:ascii="Arial Narrow" w:hAnsi="Arial Narrow"/>
          <w:sz w:val="24"/>
          <w:szCs w:val="24"/>
        </w:rPr>
        <w:t xml:space="preserve"> 50/2016, ha provveduto a costituire la cauzione definitiva di euro</w:t>
      </w:r>
      <w:r w:rsidRPr="003A1E56">
        <w:rPr>
          <w:rFonts w:ascii="Arial Narrow" w:hAnsi="Arial Narrow"/>
          <w:sz w:val="24"/>
          <w:szCs w:val="24"/>
        </w:rPr>
        <w:tab/>
      </w:r>
      <w:proofErr w:type="gramStart"/>
      <w:r w:rsidRPr="003A1E56">
        <w:rPr>
          <w:rFonts w:ascii="Arial Narrow" w:hAnsi="Arial Narrow"/>
          <w:sz w:val="24"/>
          <w:szCs w:val="24"/>
        </w:rPr>
        <w:tab/>
        <w:t>(</w:t>
      </w:r>
      <w:proofErr w:type="gramEnd"/>
      <w:r w:rsidRPr="003A1E56">
        <w:rPr>
          <w:rFonts w:ascii="Arial Narrow" w:hAnsi="Arial Narrow"/>
          <w:sz w:val="24"/>
          <w:szCs w:val="24"/>
        </w:rPr>
        <w:tab/>
        <w:t xml:space="preserve"> ), mediante fidejussione assicurativa n.</w:t>
      </w:r>
      <w:r w:rsidRPr="003A1E56">
        <w:rPr>
          <w:rFonts w:ascii="Arial Narrow" w:hAnsi="Arial Narrow"/>
          <w:sz w:val="24"/>
          <w:szCs w:val="24"/>
        </w:rPr>
        <w:tab/>
      </w:r>
      <w:r w:rsidRPr="003A1E56">
        <w:rPr>
          <w:rFonts w:ascii="Arial Narrow" w:hAnsi="Arial Narrow"/>
          <w:sz w:val="24"/>
          <w:szCs w:val="24"/>
        </w:rPr>
        <w:tab/>
      </w:r>
      <w:r w:rsidRPr="003A1E56">
        <w:rPr>
          <w:rFonts w:ascii="Arial Narrow" w:hAnsi="Arial Narrow"/>
          <w:sz w:val="24"/>
          <w:szCs w:val="24"/>
        </w:rPr>
        <w:tab/>
        <w:t>, conforme agli schemi di polizza tipo approvati ai sensi del Decreto del Ministero delle Attività Produttive n. 123/04, rilasciata da</w:t>
      </w:r>
      <w:r w:rsidRPr="003A1E56">
        <w:rPr>
          <w:rFonts w:ascii="Arial Narrow" w:hAnsi="Arial Narrow"/>
          <w:sz w:val="24"/>
          <w:szCs w:val="24"/>
        </w:rPr>
        <w:tab/>
      </w:r>
      <w:r w:rsidRPr="003A1E56">
        <w:rPr>
          <w:rFonts w:ascii="Arial Narrow" w:hAnsi="Arial Narrow"/>
          <w:sz w:val="24"/>
          <w:szCs w:val="24"/>
        </w:rPr>
        <w:tab/>
      </w:r>
      <w:r w:rsidRPr="003A1E56">
        <w:rPr>
          <w:rFonts w:ascii="Arial Narrow" w:hAnsi="Arial Narrow"/>
          <w:sz w:val="24"/>
          <w:szCs w:val="24"/>
        </w:rPr>
        <w:tab/>
        <w:t>emessa in data</w:t>
      </w:r>
      <w:r w:rsidRPr="003A1E56">
        <w:rPr>
          <w:rFonts w:ascii="Arial Narrow" w:hAnsi="Arial Narrow"/>
          <w:sz w:val="24"/>
          <w:szCs w:val="24"/>
        </w:rPr>
        <w:tab/>
      </w:r>
      <w:r w:rsidRPr="003A1E56">
        <w:rPr>
          <w:rFonts w:ascii="Arial Narrow" w:hAnsi="Arial Narrow"/>
          <w:sz w:val="24"/>
          <w:szCs w:val="24"/>
        </w:rPr>
        <w:tab/>
      </w:r>
      <w:r w:rsidRPr="003A1E56">
        <w:rPr>
          <w:rFonts w:ascii="Arial Narrow" w:hAnsi="Arial Narrow"/>
          <w:sz w:val="24"/>
          <w:szCs w:val="24"/>
        </w:rPr>
        <w:tab/>
        <w:t>avente durata dal</w:t>
      </w:r>
      <w:r w:rsidRPr="003A1E56">
        <w:rPr>
          <w:rFonts w:ascii="Arial Narrow" w:hAnsi="Arial Narrow"/>
          <w:sz w:val="24"/>
          <w:szCs w:val="24"/>
        </w:rPr>
        <w:tab/>
      </w:r>
      <w:r w:rsidRPr="003A1E56">
        <w:rPr>
          <w:rFonts w:ascii="Arial Narrow" w:hAnsi="Arial Narrow"/>
          <w:sz w:val="24"/>
          <w:szCs w:val="24"/>
        </w:rPr>
        <w:tab/>
        <w:t>al</w:t>
      </w:r>
      <w:r w:rsidRPr="003A1E56">
        <w:rPr>
          <w:rFonts w:ascii="Arial Narrow" w:hAnsi="Arial Narrow"/>
          <w:sz w:val="24"/>
          <w:szCs w:val="24"/>
        </w:rPr>
        <w:tab/>
      </w:r>
      <w:r w:rsidRPr="003A1E56">
        <w:rPr>
          <w:rFonts w:ascii="Arial Narrow" w:hAnsi="Arial Narrow"/>
          <w:sz w:val="24"/>
          <w:szCs w:val="24"/>
        </w:rPr>
        <w:tab/>
        <w:t>, ora conservata agli atti.</w:t>
      </w:r>
    </w:p>
    <w:p w:rsidR="003A1E56" w:rsidRPr="003A1E56" w:rsidRDefault="003A1E56" w:rsidP="003A1E56">
      <w:pPr>
        <w:suppressAutoHyphens/>
        <w:spacing w:line="360" w:lineRule="auto"/>
        <w:jc w:val="both"/>
        <w:rPr>
          <w:rFonts w:ascii="Arial Narrow" w:hAnsi="Arial Narrow"/>
          <w:sz w:val="24"/>
          <w:szCs w:val="24"/>
        </w:rPr>
      </w:pPr>
      <w:r w:rsidRPr="003A1E56">
        <w:rPr>
          <w:rFonts w:ascii="Arial Narrow" w:hAnsi="Arial Narrow"/>
          <w:sz w:val="24"/>
          <w:szCs w:val="24"/>
        </w:rPr>
        <w:t>Detta cauzione verrà progressivamente svincolata a misura dell'avanzamento dell'esecuzione, nel limite massimo dell'80 per cento dell'iniziale importo garantito. L'ammontare residuo della cauzione definitiva deve permanere fino a dodici mesi dalla data di emissione del certificato di regolare esecuzione.</w:t>
      </w:r>
    </w:p>
    <w:p w:rsidR="003A1E56" w:rsidRDefault="003A1E56" w:rsidP="003A1E56">
      <w:pPr>
        <w:suppressAutoHyphens/>
        <w:spacing w:line="360" w:lineRule="auto"/>
        <w:jc w:val="both"/>
        <w:rPr>
          <w:rFonts w:ascii="Arial Narrow" w:hAnsi="Arial Narrow"/>
          <w:sz w:val="24"/>
          <w:szCs w:val="24"/>
        </w:rPr>
      </w:pPr>
    </w:p>
    <w:p w:rsidR="003A1E56" w:rsidRPr="003A1E56" w:rsidRDefault="003A1E56" w:rsidP="003A1E56">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ART. 8 – CLAUSOLA PENALE E RISOLUZIONE</w:t>
      </w:r>
    </w:p>
    <w:p w:rsidR="003A1E56" w:rsidRPr="003A1E56" w:rsidRDefault="003A1E56" w:rsidP="003A1E56">
      <w:pPr>
        <w:suppressAutoHyphens/>
        <w:spacing w:line="360" w:lineRule="auto"/>
        <w:jc w:val="both"/>
        <w:rPr>
          <w:rFonts w:ascii="Arial Narrow" w:hAnsi="Arial Narrow"/>
          <w:sz w:val="24"/>
          <w:szCs w:val="24"/>
        </w:rPr>
      </w:pPr>
      <w:r w:rsidRPr="003A1E56">
        <w:rPr>
          <w:rFonts w:ascii="Arial Narrow" w:hAnsi="Arial Narrow"/>
          <w:sz w:val="24"/>
          <w:szCs w:val="24"/>
        </w:rPr>
        <w:t xml:space="preserve">Per ogni giorno di ritardo l’Appaltatore è obbligato a pagare una penale pecuniaria del </w:t>
      </w:r>
      <w:r w:rsidRPr="003A1E56">
        <w:rPr>
          <w:rFonts w:ascii="Arial Narrow" w:hAnsi="Arial Narrow"/>
          <w:b/>
          <w:sz w:val="24"/>
          <w:szCs w:val="24"/>
        </w:rPr>
        <w:t>1‰ (</w:t>
      </w:r>
      <w:proofErr w:type="spellStart"/>
      <w:r w:rsidRPr="003A1E56">
        <w:rPr>
          <w:rFonts w:ascii="Arial Narrow" w:hAnsi="Arial Narrow"/>
          <w:b/>
          <w:sz w:val="24"/>
          <w:szCs w:val="24"/>
        </w:rPr>
        <w:t>unopermille</w:t>
      </w:r>
      <w:proofErr w:type="spellEnd"/>
      <w:r w:rsidRPr="003A1E56">
        <w:rPr>
          <w:rFonts w:ascii="Arial Narrow" w:hAnsi="Arial Narrow"/>
          <w:b/>
          <w:sz w:val="24"/>
          <w:szCs w:val="24"/>
        </w:rPr>
        <w:t>)</w:t>
      </w:r>
      <w:r w:rsidRPr="003A1E56">
        <w:rPr>
          <w:rFonts w:ascii="Arial Narrow" w:hAnsi="Arial Narrow"/>
          <w:sz w:val="24"/>
          <w:szCs w:val="24"/>
        </w:rPr>
        <w:t xml:space="preserve"> sull’importo complessivo dell’appalto.</w:t>
      </w:r>
    </w:p>
    <w:p w:rsidR="003A1E56" w:rsidRPr="003A1E56" w:rsidRDefault="003A1E56" w:rsidP="003A1E56">
      <w:pPr>
        <w:suppressAutoHyphens/>
        <w:spacing w:line="360" w:lineRule="auto"/>
        <w:jc w:val="both"/>
        <w:rPr>
          <w:rFonts w:ascii="Arial Narrow" w:hAnsi="Arial Narrow"/>
          <w:sz w:val="24"/>
          <w:szCs w:val="24"/>
        </w:rPr>
      </w:pPr>
      <w:r w:rsidRPr="003A1E56">
        <w:rPr>
          <w:rFonts w:ascii="Arial Narrow" w:hAnsi="Arial Narrow"/>
          <w:sz w:val="24"/>
          <w:szCs w:val="24"/>
        </w:rPr>
        <w:t>È motivo di risoluzione espressa il mancato rispetto degli adempimenti in materia di tracciabilità dei flussi finanziari, il mancato rispetto della disciplina in materia di lavoro e sicurezza da parte della Ditta.</w:t>
      </w:r>
    </w:p>
    <w:p w:rsidR="003A1E56" w:rsidRPr="008371C9" w:rsidRDefault="003A1E56" w:rsidP="003A1E56">
      <w:pPr>
        <w:suppressAutoHyphens/>
        <w:spacing w:line="360" w:lineRule="auto"/>
        <w:jc w:val="both"/>
        <w:rPr>
          <w:rFonts w:ascii="Arial Narrow" w:hAnsi="Arial Narrow"/>
          <w:sz w:val="24"/>
          <w:szCs w:val="24"/>
        </w:rPr>
      </w:pPr>
    </w:p>
    <w:p w:rsidR="00CC3817" w:rsidRPr="003A1E56" w:rsidRDefault="00354337" w:rsidP="000B6969">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 xml:space="preserve">ART. </w:t>
      </w:r>
      <w:r w:rsidR="003A1E56">
        <w:rPr>
          <w:rFonts w:ascii="Arial Narrow" w:hAnsi="Arial Narrow"/>
          <w:b/>
          <w:color w:val="000000"/>
          <w:sz w:val="28"/>
          <w:szCs w:val="28"/>
        </w:rPr>
        <w:t>9</w:t>
      </w:r>
      <w:r w:rsidR="00CC3817" w:rsidRPr="003A1E56">
        <w:rPr>
          <w:rFonts w:ascii="Arial Narrow" w:hAnsi="Arial Narrow"/>
          <w:b/>
          <w:color w:val="000000"/>
          <w:sz w:val="28"/>
          <w:szCs w:val="28"/>
        </w:rPr>
        <w:t xml:space="preserve"> – TRATTAMENTO DEI DATI PERSONALI</w:t>
      </w:r>
    </w:p>
    <w:p w:rsidR="00CC3817" w:rsidRDefault="00CC3817" w:rsidP="00A77BF5">
      <w:pPr>
        <w:suppressAutoHyphens/>
        <w:jc w:val="both"/>
        <w:rPr>
          <w:rFonts w:ascii="Arial Narrow" w:hAnsi="Arial Narrow"/>
          <w:sz w:val="24"/>
          <w:szCs w:val="24"/>
        </w:rPr>
      </w:pPr>
      <w:r w:rsidRPr="008371C9">
        <w:rPr>
          <w:rFonts w:ascii="Arial Narrow" w:hAnsi="Arial Narrow"/>
          <w:sz w:val="24"/>
          <w:szCs w:val="24"/>
        </w:rPr>
        <w:t>PARCO TICINO è titolare del trattamento dei dati personali ai sensi del Regolamento (UE) 2016/679 - GDPR.</w:t>
      </w:r>
    </w:p>
    <w:p w:rsidR="003A1E56" w:rsidRPr="008371C9" w:rsidRDefault="003A1E56" w:rsidP="00A77BF5">
      <w:pPr>
        <w:suppressAutoHyphens/>
        <w:jc w:val="both"/>
        <w:rPr>
          <w:rFonts w:ascii="Arial Narrow" w:hAnsi="Arial Narrow"/>
          <w:sz w:val="24"/>
          <w:szCs w:val="24"/>
        </w:rPr>
      </w:pPr>
    </w:p>
    <w:p w:rsidR="00CC3817" w:rsidRPr="003A1E56" w:rsidRDefault="00CC3817" w:rsidP="008B23E6">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ART</w:t>
      </w:r>
      <w:r w:rsidR="00354337" w:rsidRPr="003A1E56">
        <w:rPr>
          <w:rFonts w:ascii="Arial Narrow" w:hAnsi="Arial Narrow"/>
          <w:b/>
          <w:color w:val="000000"/>
          <w:sz w:val="28"/>
          <w:szCs w:val="28"/>
        </w:rPr>
        <w:t xml:space="preserve">. </w:t>
      </w:r>
      <w:r w:rsidR="003A1E56" w:rsidRPr="003A1E56">
        <w:rPr>
          <w:rFonts w:ascii="Arial Narrow" w:hAnsi="Arial Narrow"/>
          <w:b/>
          <w:color w:val="000000"/>
          <w:sz w:val="28"/>
          <w:szCs w:val="28"/>
        </w:rPr>
        <w:t>10</w:t>
      </w:r>
      <w:r w:rsidRPr="003A1E56">
        <w:rPr>
          <w:rFonts w:ascii="Arial Narrow" w:hAnsi="Arial Narrow"/>
          <w:b/>
          <w:color w:val="000000"/>
          <w:sz w:val="28"/>
          <w:szCs w:val="28"/>
        </w:rPr>
        <w:t xml:space="preserve"> – RISOLUZIONE ANTICIPATA DEL CONTRATTO</w:t>
      </w:r>
    </w:p>
    <w:p w:rsidR="00A50255" w:rsidRPr="008371C9" w:rsidRDefault="00A50255" w:rsidP="003A1E56">
      <w:pPr>
        <w:suppressAutoHyphens/>
        <w:spacing w:line="360" w:lineRule="auto"/>
        <w:jc w:val="both"/>
        <w:rPr>
          <w:rFonts w:ascii="Arial Narrow" w:hAnsi="Arial Narrow"/>
          <w:sz w:val="24"/>
          <w:szCs w:val="24"/>
        </w:rPr>
      </w:pPr>
      <w:r w:rsidRPr="008371C9">
        <w:rPr>
          <w:rFonts w:ascii="Arial Narrow" w:hAnsi="Arial Narrow"/>
          <w:sz w:val="24"/>
          <w:szCs w:val="24"/>
        </w:rPr>
        <w:t xml:space="preserve">Si applica quanto previsto all’art. 108 del Codice dei contratti pubblici (D. </w:t>
      </w:r>
      <w:proofErr w:type="spellStart"/>
      <w:r w:rsidRPr="008371C9">
        <w:rPr>
          <w:rFonts w:ascii="Arial Narrow" w:hAnsi="Arial Narrow"/>
          <w:sz w:val="24"/>
          <w:szCs w:val="24"/>
        </w:rPr>
        <w:t>Lgs</w:t>
      </w:r>
      <w:proofErr w:type="spellEnd"/>
      <w:r w:rsidRPr="008371C9">
        <w:rPr>
          <w:rFonts w:ascii="Arial Narrow" w:hAnsi="Arial Narrow"/>
          <w:sz w:val="24"/>
          <w:szCs w:val="24"/>
        </w:rPr>
        <w:t>. n. 50/2016).</w:t>
      </w:r>
    </w:p>
    <w:p w:rsidR="00A50255" w:rsidRDefault="00A50255" w:rsidP="003A1E56">
      <w:pPr>
        <w:suppressAutoHyphens/>
        <w:spacing w:line="360" w:lineRule="auto"/>
        <w:jc w:val="both"/>
        <w:rPr>
          <w:rFonts w:ascii="Arial Narrow" w:hAnsi="Arial Narrow"/>
          <w:sz w:val="24"/>
          <w:szCs w:val="24"/>
        </w:rPr>
      </w:pPr>
      <w:r w:rsidRPr="008371C9">
        <w:rPr>
          <w:rFonts w:ascii="Arial Narrow" w:hAnsi="Arial Narrow"/>
          <w:sz w:val="24"/>
          <w:szCs w:val="24"/>
        </w:rPr>
        <w:t>L’obbligo del preavviso non si applica in caso di gravi inadempienze contrattuali da parte di una delle parti.</w:t>
      </w:r>
    </w:p>
    <w:p w:rsidR="003A1E56" w:rsidRPr="008371C9" w:rsidRDefault="003A1E56" w:rsidP="00A50255">
      <w:pPr>
        <w:suppressAutoHyphens/>
        <w:jc w:val="both"/>
        <w:rPr>
          <w:rFonts w:ascii="Arial Narrow" w:hAnsi="Arial Narrow"/>
          <w:sz w:val="24"/>
          <w:szCs w:val="24"/>
        </w:rPr>
      </w:pPr>
    </w:p>
    <w:p w:rsidR="00CC3817" w:rsidRPr="003A1E56" w:rsidRDefault="00CC3817" w:rsidP="008B23E6">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 xml:space="preserve">ART. </w:t>
      </w:r>
      <w:r w:rsidR="003A1E56" w:rsidRPr="003A1E56">
        <w:rPr>
          <w:rFonts w:ascii="Arial Narrow" w:hAnsi="Arial Narrow"/>
          <w:b/>
          <w:color w:val="000000"/>
          <w:sz w:val="28"/>
          <w:szCs w:val="28"/>
        </w:rPr>
        <w:t>11</w:t>
      </w:r>
      <w:r w:rsidRPr="003A1E56">
        <w:rPr>
          <w:rFonts w:ascii="Arial Narrow" w:hAnsi="Arial Narrow"/>
          <w:b/>
          <w:color w:val="000000"/>
          <w:sz w:val="28"/>
          <w:szCs w:val="28"/>
        </w:rPr>
        <w:t xml:space="preserve"> – INADEMPIENZE E PENALITA’</w:t>
      </w:r>
    </w:p>
    <w:p w:rsidR="00CC3817" w:rsidRPr="008371C9" w:rsidRDefault="00CC3817" w:rsidP="00A77BF5">
      <w:pPr>
        <w:suppressAutoHyphens/>
        <w:jc w:val="both"/>
        <w:rPr>
          <w:rFonts w:ascii="Arial Narrow" w:hAnsi="Arial Narrow"/>
          <w:sz w:val="24"/>
          <w:szCs w:val="24"/>
        </w:rPr>
      </w:pPr>
      <w:r w:rsidRPr="008371C9">
        <w:rPr>
          <w:rFonts w:ascii="Arial Narrow" w:hAnsi="Arial Narrow"/>
          <w:sz w:val="24"/>
          <w:szCs w:val="24"/>
        </w:rPr>
        <w:t>In caso di interruzione dell’incarico per causa di grave inadempienza imputabile ad una delle parti è prevista l’applicazione di una penale pari al 10% del valore dell’attività residuale non effettuata.</w:t>
      </w:r>
    </w:p>
    <w:p w:rsidR="00CC3817" w:rsidRDefault="00CC3817" w:rsidP="00A77BF5">
      <w:pPr>
        <w:suppressAutoHyphens/>
        <w:jc w:val="both"/>
        <w:rPr>
          <w:rFonts w:ascii="Arial Narrow" w:hAnsi="Arial Narrow"/>
          <w:sz w:val="24"/>
          <w:szCs w:val="24"/>
        </w:rPr>
      </w:pPr>
      <w:r w:rsidRPr="008371C9">
        <w:rPr>
          <w:rFonts w:ascii="Arial Narrow" w:hAnsi="Arial Narrow"/>
          <w:sz w:val="24"/>
          <w:szCs w:val="24"/>
        </w:rPr>
        <w:t>Non saranno in ogni caso imputabili a</w:t>
      </w:r>
      <w:r w:rsidR="0025487F" w:rsidRPr="008371C9">
        <w:rPr>
          <w:rFonts w:ascii="Arial Narrow" w:hAnsi="Arial Narrow"/>
          <w:sz w:val="24"/>
          <w:szCs w:val="24"/>
        </w:rPr>
        <w:t xml:space="preserve"> </w:t>
      </w:r>
      <w:r w:rsidRPr="008371C9">
        <w:rPr>
          <w:rFonts w:ascii="Arial Narrow" w:hAnsi="Arial Narrow"/>
          <w:sz w:val="24"/>
          <w:szCs w:val="24"/>
        </w:rPr>
        <w:t>inadempienze riconducibili a carenze operative o inefficienze del committente.</w:t>
      </w:r>
    </w:p>
    <w:p w:rsidR="003A1E56" w:rsidRPr="008371C9" w:rsidRDefault="003A1E56" w:rsidP="00A77BF5">
      <w:pPr>
        <w:suppressAutoHyphens/>
        <w:jc w:val="both"/>
        <w:rPr>
          <w:rFonts w:ascii="Arial Narrow" w:hAnsi="Arial Narrow"/>
          <w:sz w:val="24"/>
          <w:szCs w:val="24"/>
        </w:rPr>
      </w:pPr>
    </w:p>
    <w:p w:rsidR="00CC3817" w:rsidRPr="003A1E56" w:rsidRDefault="00354337" w:rsidP="008B23E6">
      <w:pPr>
        <w:keepNext/>
        <w:keepLines/>
        <w:suppressAutoHyphens/>
        <w:spacing w:before="240"/>
        <w:jc w:val="both"/>
        <w:rPr>
          <w:rFonts w:ascii="Arial Narrow" w:hAnsi="Arial Narrow"/>
          <w:b/>
          <w:color w:val="000000"/>
          <w:sz w:val="28"/>
          <w:szCs w:val="28"/>
        </w:rPr>
      </w:pPr>
      <w:r w:rsidRPr="003A1E56">
        <w:rPr>
          <w:rFonts w:ascii="Arial Narrow" w:hAnsi="Arial Narrow"/>
          <w:b/>
          <w:color w:val="000000"/>
          <w:sz w:val="28"/>
          <w:szCs w:val="28"/>
        </w:rPr>
        <w:t>ART. 1</w:t>
      </w:r>
      <w:r w:rsidR="003A1E56">
        <w:rPr>
          <w:rFonts w:ascii="Arial Narrow" w:hAnsi="Arial Narrow"/>
          <w:b/>
          <w:color w:val="000000"/>
          <w:sz w:val="28"/>
          <w:szCs w:val="28"/>
        </w:rPr>
        <w:t>2</w:t>
      </w:r>
      <w:r w:rsidR="00CC3817" w:rsidRPr="003A1E56">
        <w:rPr>
          <w:rFonts w:ascii="Arial Narrow" w:hAnsi="Arial Narrow"/>
          <w:b/>
          <w:color w:val="000000"/>
          <w:sz w:val="28"/>
          <w:szCs w:val="28"/>
        </w:rPr>
        <w:t xml:space="preserve"> – NORME TRANSITORIE</w:t>
      </w:r>
    </w:p>
    <w:p w:rsidR="003A1E56" w:rsidRPr="003A1E56" w:rsidRDefault="003A1E56" w:rsidP="003A1E56">
      <w:pPr>
        <w:spacing w:line="360" w:lineRule="auto"/>
        <w:jc w:val="both"/>
        <w:rPr>
          <w:rFonts w:ascii="Arial Narrow" w:hAnsi="Arial Narrow"/>
          <w:sz w:val="24"/>
          <w:szCs w:val="24"/>
        </w:rPr>
      </w:pPr>
      <w:r w:rsidRPr="003A1E56">
        <w:rPr>
          <w:rFonts w:ascii="Arial Narrow" w:hAnsi="Arial Narrow"/>
          <w:sz w:val="24"/>
          <w:szCs w:val="24"/>
        </w:rPr>
        <w:t>Sono ammesse modifiche o integrazioni ai punti precedenti, purché prese di comune accordo.</w:t>
      </w:r>
    </w:p>
    <w:p w:rsidR="003A1E56" w:rsidRDefault="003A1E56" w:rsidP="003A1E56">
      <w:pPr>
        <w:spacing w:line="360" w:lineRule="auto"/>
        <w:jc w:val="both"/>
        <w:rPr>
          <w:rFonts w:ascii="Arial Narrow" w:hAnsi="Arial Narrow"/>
          <w:sz w:val="24"/>
          <w:szCs w:val="24"/>
        </w:rPr>
      </w:pPr>
      <w:r w:rsidRPr="003A1E56">
        <w:rPr>
          <w:rFonts w:ascii="Arial Narrow" w:hAnsi="Arial Narrow"/>
          <w:sz w:val="24"/>
          <w:szCs w:val="24"/>
        </w:rPr>
        <w:t>Nel caso di variazioni della vigente normativa tali da rendere inapplicabile il modello operativo delineato nella presente convenzione, le parti concordano la reciproca disponibilità a rivedere, integrandole e modificandole, le procedure sopra descritte, fatta salva la facoltà - per ciascuna delle parti - di recedere anticipatamente dalla convenzione qualora non si addivenga ad una ridefinizione del servizio condivisa.</w:t>
      </w:r>
    </w:p>
    <w:p w:rsidR="003A1E56" w:rsidRPr="003A1E56" w:rsidRDefault="003A1E56" w:rsidP="003A1E56">
      <w:pPr>
        <w:spacing w:line="360" w:lineRule="auto"/>
        <w:jc w:val="both"/>
        <w:rPr>
          <w:rFonts w:ascii="Arial Narrow" w:hAnsi="Arial Narrow"/>
          <w:sz w:val="24"/>
          <w:szCs w:val="24"/>
        </w:rPr>
      </w:pPr>
    </w:p>
    <w:p w:rsidR="00CC3817" w:rsidRPr="003A1E56" w:rsidRDefault="00CC3817" w:rsidP="008B23E6">
      <w:pPr>
        <w:keepNext/>
        <w:keepLines/>
        <w:suppressAutoHyphens/>
        <w:spacing w:before="240"/>
        <w:jc w:val="both"/>
        <w:rPr>
          <w:rFonts w:ascii="Arial Narrow" w:hAnsi="Arial Narrow"/>
          <w:sz w:val="28"/>
          <w:szCs w:val="28"/>
        </w:rPr>
      </w:pPr>
      <w:r w:rsidRPr="003A1E56">
        <w:rPr>
          <w:rFonts w:ascii="Arial Narrow" w:hAnsi="Arial Narrow"/>
          <w:b/>
          <w:color w:val="000000"/>
          <w:sz w:val="28"/>
          <w:szCs w:val="28"/>
        </w:rPr>
        <w:t xml:space="preserve">ART. </w:t>
      </w:r>
      <w:r w:rsidR="003A1E56" w:rsidRPr="003A1E56">
        <w:rPr>
          <w:rFonts w:ascii="Arial Narrow" w:hAnsi="Arial Narrow"/>
          <w:b/>
          <w:color w:val="000000"/>
          <w:sz w:val="28"/>
          <w:szCs w:val="28"/>
        </w:rPr>
        <w:t>1</w:t>
      </w:r>
      <w:r w:rsidR="003A1E56">
        <w:rPr>
          <w:rFonts w:ascii="Arial Narrow" w:hAnsi="Arial Narrow"/>
          <w:b/>
          <w:color w:val="000000"/>
          <w:sz w:val="28"/>
          <w:szCs w:val="28"/>
        </w:rPr>
        <w:t>3</w:t>
      </w:r>
      <w:r w:rsidR="003A1E56" w:rsidRPr="003A1E56">
        <w:rPr>
          <w:rFonts w:ascii="Arial Narrow" w:hAnsi="Arial Narrow"/>
          <w:b/>
          <w:color w:val="000000"/>
          <w:sz w:val="28"/>
          <w:szCs w:val="28"/>
        </w:rPr>
        <w:t xml:space="preserve"> – </w:t>
      </w:r>
      <w:r w:rsidRPr="003A1E56">
        <w:rPr>
          <w:rFonts w:ascii="Arial Narrow" w:hAnsi="Arial Narrow"/>
          <w:b/>
          <w:color w:val="000000"/>
          <w:sz w:val="28"/>
          <w:szCs w:val="28"/>
        </w:rPr>
        <w:t>CONTROVERSIE</w:t>
      </w:r>
    </w:p>
    <w:p w:rsidR="00CC3817" w:rsidRPr="008371C9" w:rsidRDefault="00CC3817" w:rsidP="003A1E56">
      <w:pPr>
        <w:spacing w:line="360" w:lineRule="auto"/>
        <w:jc w:val="both"/>
        <w:rPr>
          <w:rFonts w:ascii="Arial Narrow" w:hAnsi="Arial Narrow"/>
          <w:sz w:val="24"/>
          <w:szCs w:val="24"/>
        </w:rPr>
      </w:pPr>
      <w:r w:rsidRPr="008371C9">
        <w:rPr>
          <w:rFonts w:ascii="Arial Narrow" w:hAnsi="Arial Narrow"/>
          <w:sz w:val="24"/>
          <w:szCs w:val="24"/>
        </w:rPr>
        <w:t>Eventuali divergenze che sorgessero tra PARCO TICINO e</w:t>
      </w:r>
      <w:r w:rsidR="003A1E56">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r w:rsidR="00354337" w:rsidRPr="008371C9">
        <w:rPr>
          <w:rFonts w:ascii="Arial Narrow" w:hAnsi="Arial Narrow"/>
          <w:sz w:val="24"/>
          <w:szCs w:val="24"/>
        </w:rPr>
        <w:t xml:space="preserve"> </w:t>
      </w:r>
      <w:r w:rsidRPr="008371C9">
        <w:rPr>
          <w:rFonts w:ascii="Arial Narrow" w:hAnsi="Arial Narrow"/>
          <w:sz w:val="24"/>
          <w:szCs w:val="24"/>
        </w:rPr>
        <w:t>circa l'interpretazione del presente contratto, qualora non sia possibile comporle in via amichevole, saranno deferite al giudizio di un Collegio Arbitrale che verrà formato da un arbitro nominato da ciascuna delle parti ed un terzo arbitro, in qualità di Presidente, nominato in accordo dei due precedenti; in mancanza di accordo la nomina del Presidente sarà devoluta al Prefetto di Milano.</w:t>
      </w:r>
    </w:p>
    <w:p w:rsidR="00CC3817" w:rsidRPr="008371C9" w:rsidRDefault="00CC3817">
      <w:pPr>
        <w:suppressAutoHyphens/>
        <w:rPr>
          <w:rFonts w:ascii="Arial Narrow" w:hAnsi="Arial Narrow"/>
          <w:sz w:val="24"/>
          <w:szCs w:val="24"/>
        </w:rPr>
      </w:pPr>
    </w:p>
    <w:p w:rsidR="00130002" w:rsidRPr="008371C9" w:rsidRDefault="00130002">
      <w:pPr>
        <w:suppressAutoHyphens/>
        <w:rPr>
          <w:rFonts w:ascii="Arial Narrow" w:hAnsi="Arial Narrow"/>
          <w:sz w:val="24"/>
          <w:szCs w:val="24"/>
        </w:rPr>
      </w:pPr>
    </w:p>
    <w:p w:rsidR="00130002" w:rsidRPr="008371C9" w:rsidRDefault="00130002">
      <w:pPr>
        <w:suppressAutoHyphens/>
        <w:rPr>
          <w:rFonts w:ascii="Arial Narrow" w:hAnsi="Arial Narrow"/>
          <w:sz w:val="24"/>
          <w:szCs w:val="24"/>
        </w:rPr>
      </w:pPr>
    </w:p>
    <w:p w:rsidR="003A1E56" w:rsidRDefault="00CC3817" w:rsidP="00292F56">
      <w:pPr>
        <w:suppressAutoHyphens/>
        <w:ind w:firstLine="709"/>
        <w:rPr>
          <w:rFonts w:ascii="Arial Narrow" w:hAnsi="Arial Narrow"/>
          <w:sz w:val="24"/>
          <w:szCs w:val="24"/>
        </w:rPr>
      </w:pPr>
      <w:r w:rsidRPr="008371C9">
        <w:rPr>
          <w:rFonts w:ascii="Arial Narrow" w:hAnsi="Arial Narrow"/>
          <w:sz w:val="24"/>
          <w:szCs w:val="24"/>
        </w:rPr>
        <w:t>PA</w:t>
      </w:r>
      <w:r w:rsidR="00354337" w:rsidRPr="008371C9">
        <w:rPr>
          <w:rFonts w:ascii="Arial Narrow" w:hAnsi="Arial Narrow"/>
          <w:sz w:val="24"/>
          <w:szCs w:val="24"/>
        </w:rPr>
        <w:t>RCO LOMBARDO VALLE DEL TICINO</w:t>
      </w:r>
      <w:r w:rsidR="00354337" w:rsidRPr="008371C9">
        <w:rPr>
          <w:rFonts w:ascii="Arial Narrow" w:hAnsi="Arial Narrow"/>
          <w:sz w:val="24"/>
          <w:szCs w:val="24"/>
        </w:rPr>
        <w:tab/>
      </w:r>
      <w:r w:rsidR="00354337" w:rsidRPr="008371C9">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r w:rsidR="003A1E56" w:rsidRPr="003A1E56">
        <w:rPr>
          <w:rFonts w:ascii="Arial Narrow" w:hAnsi="Arial Narrow"/>
          <w:sz w:val="24"/>
          <w:szCs w:val="24"/>
        </w:rPr>
        <w:t>LA DITTA</w:t>
      </w:r>
      <w:r w:rsidR="003A1E56" w:rsidRPr="008371C9">
        <w:rPr>
          <w:rFonts w:ascii="Arial Narrow" w:hAnsi="Arial Narrow"/>
          <w:sz w:val="24"/>
          <w:szCs w:val="24"/>
        </w:rPr>
        <w:t xml:space="preserve"> </w:t>
      </w:r>
    </w:p>
    <w:p w:rsidR="0025487F" w:rsidRPr="008371C9" w:rsidRDefault="00354337" w:rsidP="00292F56">
      <w:pPr>
        <w:suppressAutoHyphens/>
        <w:ind w:firstLine="709"/>
        <w:rPr>
          <w:rFonts w:ascii="Arial Narrow" w:hAnsi="Arial Narrow"/>
          <w:sz w:val="24"/>
          <w:szCs w:val="24"/>
        </w:rPr>
      </w:pPr>
      <w:r w:rsidRPr="008371C9">
        <w:rPr>
          <w:rFonts w:ascii="Arial Narrow" w:hAnsi="Arial Narrow"/>
          <w:sz w:val="24"/>
          <w:szCs w:val="24"/>
        </w:rPr>
        <w:t xml:space="preserve">Il </w:t>
      </w:r>
      <w:r w:rsidR="00981976" w:rsidRPr="008371C9">
        <w:rPr>
          <w:rFonts w:ascii="Arial Narrow" w:hAnsi="Arial Narrow"/>
          <w:sz w:val="24"/>
          <w:szCs w:val="24"/>
        </w:rPr>
        <w:t>Responsabile UO9</w:t>
      </w:r>
      <w:r w:rsidR="0073535D" w:rsidRPr="008371C9">
        <w:rPr>
          <w:rFonts w:ascii="Arial Narrow" w:hAnsi="Arial Narrow"/>
          <w:sz w:val="24"/>
          <w:szCs w:val="24"/>
        </w:rPr>
        <w:tab/>
      </w:r>
      <w:r w:rsidR="0073535D" w:rsidRPr="008371C9">
        <w:rPr>
          <w:rFonts w:ascii="Arial Narrow" w:hAnsi="Arial Narrow"/>
          <w:sz w:val="24"/>
          <w:szCs w:val="24"/>
        </w:rPr>
        <w:tab/>
      </w:r>
      <w:r w:rsidR="0073535D" w:rsidRPr="008371C9">
        <w:rPr>
          <w:rFonts w:ascii="Arial Narrow" w:hAnsi="Arial Narrow"/>
          <w:sz w:val="24"/>
          <w:szCs w:val="24"/>
        </w:rPr>
        <w:tab/>
      </w:r>
      <w:r w:rsidR="0073535D" w:rsidRPr="008371C9">
        <w:rPr>
          <w:rFonts w:ascii="Arial Narrow" w:hAnsi="Arial Narrow"/>
          <w:sz w:val="24"/>
          <w:szCs w:val="24"/>
        </w:rPr>
        <w:tab/>
      </w:r>
      <w:r w:rsidR="0073535D" w:rsidRPr="008371C9">
        <w:rPr>
          <w:rFonts w:ascii="Arial Narrow" w:hAnsi="Arial Narrow"/>
          <w:sz w:val="24"/>
          <w:szCs w:val="24"/>
        </w:rPr>
        <w:tab/>
      </w:r>
      <w:r w:rsidR="0073535D" w:rsidRPr="008371C9">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r w:rsidR="003A1E56">
        <w:rPr>
          <w:rFonts w:ascii="Arial Narrow" w:hAnsi="Arial Narrow"/>
          <w:sz w:val="24"/>
          <w:szCs w:val="24"/>
        </w:rPr>
        <w:tab/>
      </w:r>
    </w:p>
    <w:p w:rsidR="00CC3817" w:rsidRPr="008371C9" w:rsidRDefault="00981976" w:rsidP="00292F56">
      <w:pPr>
        <w:suppressAutoHyphens/>
        <w:ind w:firstLine="709"/>
        <w:rPr>
          <w:rFonts w:ascii="Arial Narrow" w:hAnsi="Arial Narrow"/>
          <w:sz w:val="24"/>
          <w:szCs w:val="24"/>
        </w:rPr>
      </w:pPr>
      <w:r w:rsidRPr="008371C9">
        <w:rPr>
          <w:rFonts w:ascii="Arial Narrow" w:hAnsi="Arial Narrow"/>
          <w:sz w:val="24"/>
          <w:szCs w:val="24"/>
        </w:rPr>
        <w:t>FULVIO CARONNI</w:t>
      </w:r>
      <w:r w:rsidR="0025487F" w:rsidRPr="008371C9">
        <w:rPr>
          <w:rFonts w:ascii="Arial Narrow" w:hAnsi="Arial Narrow"/>
          <w:sz w:val="24"/>
          <w:szCs w:val="24"/>
        </w:rPr>
        <w:tab/>
      </w:r>
      <w:r w:rsidR="0025487F" w:rsidRPr="008371C9">
        <w:rPr>
          <w:rFonts w:ascii="Arial Narrow" w:hAnsi="Arial Narrow"/>
          <w:sz w:val="24"/>
          <w:szCs w:val="24"/>
        </w:rPr>
        <w:tab/>
      </w:r>
    </w:p>
    <w:p w:rsidR="00B61532" w:rsidRPr="008371C9" w:rsidRDefault="00B61532" w:rsidP="00292F56">
      <w:pPr>
        <w:suppressAutoHyphens/>
        <w:ind w:firstLine="709"/>
        <w:rPr>
          <w:rFonts w:ascii="Arial Narrow" w:hAnsi="Arial Narrow"/>
          <w:sz w:val="24"/>
          <w:szCs w:val="24"/>
        </w:rPr>
      </w:pPr>
    </w:p>
    <w:p w:rsidR="00B61532" w:rsidRPr="008371C9" w:rsidRDefault="00B61532" w:rsidP="00981976">
      <w:pPr>
        <w:suppressAutoHyphens/>
        <w:rPr>
          <w:rFonts w:ascii="Arial Narrow" w:hAnsi="Arial Narrow"/>
          <w:sz w:val="24"/>
          <w:szCs w:val="24"/>
        </w:rPr>
      </w:pPr>
    </w:p>
    <w:p w:rsidR="00B61532" w:rsidRPr="008371C9" w:rsidRDefault="00B61532" w:rsidP="00B61532">
      <w:pPr>
        <w:suppressAutoHyphens/>
        <w:rPr>
          <w:rFonts w:ascii="Arial Narrow" w:hAnsi="Arial Narrow"/>
          <w:sz w:val="24"/>
          <w:szCs w:val="24"/>
        </w:rPr>
      </w:pPr>
    </w:p>
    <w:p w:rsidR="00B61532" w:rsidRPr="008371C9" w:rsidRDefault="00B61532" w:rsidP="00B61532">
      <w:pPr>
        <w:autoSpaceDE w:val="0"/>
        <w:autoSpaceDN w:val="0"/>
        <w:adjustRightInd w:val="0"/>
        <w:spacing w:line="360" w:lineRule="auto"/>
        <w:jc w:val="both"/>
        <w:rPr>
          <w:rFonts w:ascii="Arial Narrow" w:hAnsi="Arial Narrow" w:cs="Calibri"/>
          <w:i/>
          <w:sz w:val="18"/>
          <w:szCs w:val="18"/>
        </w:rPr>
      </w:pPr>
      <w:r w:rsidRPr="008371C9">
        <w:rPr>
          <w:rFonts w:ascii="Arial Narrow" w:hAnsi="Arial Narrow" w:cs="Calibri"/>
          <w:i/>
          <w:sz w:val="18"/>
          <w:szCs w:val="18"/>
        </w:rPr>
        <w:t xml:space="preserve">Documento informatico firmato digitalmente ai sensi del </w:t>
      </w:r>
      <w:proofErr w:type="spellStart"/>
      <w:r w:rsidRPr="008371C9">
        <w:rPr>
          <w:rFonts w:ascii="Arial Narrow" w:hAnsi="Arial Narrow" w:cs="Calibri"/>
          <w:i/>
          <w:sz w:val="18"/>
          <w:szCs w:val="18"/>
        </w:rPr>
        <w:t>D.Lgs</w:t>
      </w:r>
      <w:proofErr w:type="spellEnd"/>
      <w:r w:rsidRPr="008371C9">
        <w:rPr>
          <w:rFonts w:ascii="Arial Narrow" w:hAnsi="Arial Narrow" w:cs="Calibri"/>
          <w:i/>
          <w:sz w:val="18"/>
          <w:szCs w:val="18"/>
        </w:rPr>
        <w:t xml:space="preserve"> 82/2005 </w:t>
      </w:r>
      <w:proofErr w:type="spellStart"/>
      <w:r w:rsidRPr="008371C9">
        <w:rPr>
          <w:rFonts w:ascii="Arial Narrow" w:hAnsi="Arial Narrow" w:cs="Calibri"/>
          <w:i/>
          <w:sz w:val="18"/>
          <w:szCs w:val="18"/>
        </w:rPr>
        <w:t>s.m.i.</w:t>
      </w:r>
      <w:proofErr w:type="spellEnd"/>
      <w:r w:rsidRPr="008371C9">
        <w:rPr>
          <w:rFonts w:ascii="Arial Narrow" w:hAnsi="Arial Narrow" w:cs="Calibri"/>
          <w:i/>
          <w:sz w:val="18"/>
          <w:szCs w:val="18"/>
        </w:rPr>
        <w:t xml:space="preserve"> e norme collegate, il quale sostituisce il documento cartaceo e la firma autografa.</w:t>
      </w:r>
    </w:p>
    <w:p w:rsidR="00B61532" w:rsidRPr="008371C9" w:rsidRDefault="00B61532" w:rsidP="00292F56">
      <w:pPr>
        <w:suppressAutoHyphens/>
        <w:ind w:firstLine="709"/>
        <w:rPr>
          <w:rFonts w:ascii="Arial Narrow" w:hAnsi="Arial Narrow"/>
          <w:sz w:val="24"/>
          <w:szCs w:val="24"/>
        </w:rPr>
      </w:pPr>
    </w:p>
    <w:sectPr w:rsidR="00B61532" w:rsidRPr="008371C9" w:rsidSect="00F037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B585A8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ahoma" w:hAnsi="Tahoma" w:cs="Tahoma" w:hint="default"/>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9C7C04"/>
    <w:multiLevelType w:val="hybridMultilevel"/>
    <w:tmpl w:val="DEB8D27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08AC6B7A"/>
    <w:multiLevelType w:val="hybridMultilevel"/>
    <w:tmpl w:val="D5B2A326"/>
    <w:lvl w:ilvl="0" w:tplc="0410000F">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C03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D80486"/>
    <w:multiLevelType w:val="hybridMultilevel"/>
    <w:tmpl w:val="50AE9670"/>
    <w:lvl w:ilvl="0" w:tplc="E382A5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D6F7D59"/>
    <w:multiLevelType w:val="hybridMultilevel"/>
    <w:tmpl w:val="3EC21052"/>
    <w:lvl w:ilvl="0" w:tplc="6C241E30">
      <w:start w:val="1"/>
      <w:numFmt w:val="bullet"/>
      <w:lvlText w:val=""/>
      <w:lvlJc w:val="left"/>
      <w:pPr>
        <w:tabs>
          <w:tab w:val="num" w:pos="720"/>
        </w:tabs>
        <w:ind w:left="720" w:hanging="360"/>
      </w:pPr>
      <w:rPr>
        <w:rFonts w:ascii="Symbol" w:hAnsi="Symbol"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B2C99"/>
    <w:multiLevelType w:val="hybridMultilevel"/>
    <w:tmpl w:val="39F83CA0"/>
    <w:lvl w:ilvl="0" w:tplc="04100005">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108912FD"/>
    <w:multiLevelType w:val="hybridMultilevel"/>
    <w:tmpl w:val="51686976"/>
    <w:lvl w:ilvl="0" w:tplc="CE6E0D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A862D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D54647"/>
    <w:multiLevelType w:val="hybridMultilevel"/>
    <w:tmpl w:val="C79C5388"/>
    <w:lvl w:ilvl="0" w:tplc="E82098B0">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10" w15:restartNumberingAfterBreak="0">
    <w:nsid w:val="1DDC2D9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F2744F4"/>
    <w:multiLevelType w:val="hybridMultilevel"/>
    <w:tmpl w:val="21D2BD0A"/>
    <w:lvl w:ilvl="0" w:tplc="6C241E30">
      <w:start w:val="1"/>
      <w:numFmt w:val="bullet"/>
      <w:lvlText w:val=""/>
      <w:lvlJc w:val="left"/>
      <w:pPr>
        <w:tabs>
          <w:tab w:val="num" w:pos="1440"/>
        </w:tabs>
        <w:ind w:left="1440" w:hanging="360"/>
      </w:pPr>
      <w:rPr>
        <w:rFonts w:ascii="Symbol" w:hAnsi="Symbol"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724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F965B67"/>
    <w:multiLevelType w:val="hybridMultilevel"/>
    <w:tmpl w:val="AD52C458"/>
    <w:lvl w:ilvl="0" w:tplc="CE6E0D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A2D1B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4E01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7B24B71"/>
    <w:multiLevelType w:val="hybridMultilevel"/>
    <w:tmpl w:val="06FC5448"/>
    <w:lvl w:ilvl="0" w:tplc="E82098B0">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17" w15:restartNumberingAfterBreak="0">
    <w:nsid w:val="4AB124A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DA91EE9"/>
    <w:multiLevelType w:val="hybridMultilevel"/>
    <w:tmpl w:val="200A9E4E"/>
    <w:lvl w:ilvl="0" w:tplc="E382A5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DF50519"/>
    <w:multiLevelType w:val="hybridMultilevel"/>
    <w:tmpl w:val="7E4ED488"/>
    <w:lvl w:ilvl="0" w:tplc="CE6E0D98">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5448047A"/>
    <w:multiLevelType w:val="multilevel"/>
    <w:tmpl w:val="0B1230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hAnsi="Tahoma" w:cs="Tahoma"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04371"/>
    <w:multiLevelType w:val="hybridMultilevel"/>
    <w:tmpl w:val="1B887B02"/>
    <w:lvl w:ilvl="0" w:tplc="E82098B0">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22" w15:restartNumberingAfterBreak="0">
    <w:nsid w:val="5DE0254E"/>
    <w:multiLevelType w:val="hybridMultilevel"/>
    <w:tmpl w:val="A26EC79A"/>
    <w:lvl w:ilvl="0" w:tplc="E82098B0">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23" w15:restartNumberingAfterBreak="0">
    <w:nsid w:val="63F864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5D26BB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A1B6337"/>
    <w:multiLevelType w:val="hybridMultilevel"/>
    <w:tmpl w:val="1F7639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E5C212C"/>
    <w:multiLevelType w:val="hybridMultilevel"/>
    <w:tmpl w:val="879CE974"/>
    <w:lvl w:ilvl="0" w:tplc="E82098B0">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27" w15:restartNumberingAfterBreak="0">
    <w:nsid w:val="709844E9"/>
    <w:multiLevelType w:val="hybridMultilevel"/>
    <w:tmpl w:val="CA326B32"/>
    <w:lvl w:ilvl="0" w:tplc="CE6E0D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2BE3F8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0D3F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94C310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BA4166F"/>
    <w:multiLevelType w:val="hybridMultilevel"/>
    <w:tmpl w:val="C798B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C093B9D"/>
    <w:multiLevelType w:val="singleLevel"/>
    <w:tmpl w:val="A00C93A0"/>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7CA64DF3"/>
    <w:multiLevelType w:val="hybridMultilevel"/>
    <w:tmpl w:val="73F28392"/>
    <w:lvl w:ilvl="0" w:tplc="CE6E0D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29"/>
  </w:num>
  <w:num w:numId="5">
    <w:abstractNumId w:val="14"/>
  </w:num>
  <w:num w:numId="6">
    <w:abstractNumId w:val="24"/>
  </w:num>
  <w:num w:numId="7">
    <w:abstractNumId w:val="15"/>
  </w:num>
  <w:num w:numId="8">
    <w:abstractNumId w:val="8"/>
  </w:num>
  <w:num w:numId="9">
    <w:abstractNumId w:val="28"/>
  </w:num>
  <w:num w:numId="10">
    <w:abstractNumId w:val="3"/>
  </w:num>
  <w:num w:numId="11">
    <w:abstractNumId w:val="30"/>
  </w:num>
  <w:num w:numId="12">
    <w:abstractNumId w:val="23"/>
  </w:num>
  <w:num w:numId="13">
    <w:abstractNumId w:val="33"/>
  </w:num>
  <w:num w:numId="14">
    <w:abstractNumId w:val="2"/>
  </w:num>
  <w:num w:numId="15">
    <w:abstractNumId w:val="11"/>
  </w:num>
  <w:num w:numId="16">
    <w:abstractNumId w:val="6"/>
  </w:num>
  <w:num w:numId="17">
    <w:abstractNumId w:val="25"/>
  </w:num>
  <w:num w:numId="18">
    <w:abstractNumId w:val="0"/>
  </w:num>
  <w:num w:numId="19">
    <w:abstractNumId w:val="13"/>
  </w:num>
  <w:num w:numId="20">
    <w:abstractNumId w:val="16"/>
  </w:num>
  <w:num w:numId="21">
    <w:abstractNumId w:val="26"/>
  </w:num>
  <w:num w:numId="22">
    <w:abstractNumId w:val="21"/>
  </w:num>
  <w:num w:numId="23">
    <w:abstractNumId w:val="22"/>
  </w:num>
  <w:num w:numId="24">
    <w:abstractNumId w:val="7"/>
  </w:num>
  <w:num w:numId="25">
    <w:abstractNumId w:val="9"/>
  </w:num>
  <w:num w:numId="26">
    <w:abstractNumId w:val="27"/>
  </w:num>
  <w:num w:numId="27">
    <w:abstractNumId w:val="32"/>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18"/>
  </w:num>
  <w:num w:numId="32">
    <w:abstractNumId w:val="4"/>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E9"/>
    <w:rsid w:val="00003B9E"/>
    <w:rsid w:val="0000711C"/>
    <w:rsid w:val="000160AE"/>
    <w:rsid w:val="00032596"/>
    <w:rsid w:val="000328AE"/>
    <w:rsid w:val="00036ECA"/>
    <w:rsid w:val="00052188"/>
    <w:rsid w:val="00053794"/>
    <w:rsid w:val="00080DA7"/>
    <w:rsid w:val="00082F97"/>
    <w:rsid w:val="00084FC4"/>
    <w:rsid w:val="000A2237"/>
    <w:rsid w:val="000B2E7A"/>
    <w:rsid w:val="000B6969"/>
    <w:rsid w:val="000D522F"/>
    <w:rsid w:val="000D7B19"/>
    <w:rsid w:val="000E5F8C"/>
    <w:rsid w:val="000F0F36"/>
    <w:rsid w:val="00114591"/>
    <w:rsid w:val="0011645F"/>
    <w:rsid w:val="00127991"/>
    <w:rsid w:val="00130002"/>
    <w:rsid w:val="00133503"/>
    <w:rsid w:val="001351F9"/>
    <w:rsid w:val="00140747"/>
    <w:rsid w:val="00146077"/>
    <w:rsid w:val="00152564"/>
    <w:rsid w:val="001557CB"/>
    <w:rsid w:val="00163EDE"/>
    <w:rsid w:val="00164DCE"/>
    <w:rsid w:val="001B020A"/>
    <w:rsid w:val="001B521F"/>
    <w:rsid w:val="001B7163"/>
    <w:rsid w:val="001C7195"/>
    <w:rsid w:val="001E1B41"/>
    <w:rsid w:val="001E4EC7"/>
    <w:rsid w:val="00215D15"/>
    <w:rsid w:val="00227140"/>
    <w:rsid w:val="00252FD8"/>
    <w:rsid w:val="0025487F"/>
    <w:rsid w:val="00273226"/>
    <w:rsid w:val="0027617E"/>
    <w:rsid w:val="00277585"/>
    <w:rsid w:val="00277C9D"/>
    <w:rsid w:val="00292F56"/>
    <w:rsid w:val="002A0196"/>
    <w:rsid w:val="002A5234"/>
    <w:rsid w:val="002B01F8"/>
    <w:rsid w:val="002B4AEC"/>
    <w:rsid w:val="002C1581"/>
    <w:rsid w:val="002D670F"/>
    <w:rsid w:val="002D7986"/>
    <w:rsid w:val="002E1688"/>
    <w:rsid w:val="00312CC8"/>
    <w:rsid w:val="00313ED7"/>
    <w:rsid w:val="00347FD5"/>
    <w:rsid w:val="003541C3"/>
    <w:rsid w:val="00354337"/>
    <w:rsid w:val="00360275"/>
    <w:rsid w:val="003607A5"/>
    <w:rsid w:val="00362D47"/>
    <w:rsid w:val="0037186D"/>
    <w:rsid w:val="003933F1"/>
    <w:rsid w:val="0039728A"/>
    <w:rsid w:val="003A1E56"/>
    <w:rsid w:val="003B033A"/>
    <w:rsid w:val="003D185A"/>
    <w:rsid w:val="003E713F"/>
    <w:rsid w:val="003F2E54"/>
    <w:rsid w:val="00485E70"/>
    <w:rsid w:val="00496AC6"/>
    <w:rsid w:val="004B3950"/>
    <w:rsid w:val="004B6B46"/>
    <w:rsid w:val="004B7411"/>
    <w:rsid w:val="004D14CB"/>
    <w:rsid w:val="004D3F2F"/>
    <w:rsid w:val="004E3058"/>
    <w:rsid w:val="004E59E9"/>
    <w:rsid w:val="004F2448"/>
    <w:rsid w:val="004F7A48"/>
    <w:rsid w:val="00512803"/>
    <w:rsid w:val="00521216"/>
    <w:rsid w:val="00531437"/>
    <w:rsid w:val="00540362"/>
    <w:rsid w:val="00543E96"/>
    <w:rsid w:val="005507BD"/>
    <w:rsid w:val="0055332C"/>
    <w:rsid w:val="005648AE"/>
    <w:rsid w:val="0057549F"/>
    <w:rsid w:val="00587824"/>
    <w:rsid w:val="005B3D5C"/>
    <w:rsid w:val="005D3797"/>
    <w:rsid w:val="005E1206"/>
    <w:rsid w:val="005F05EB"/>
    <w:rsid w:val="0060437D"/>
    <w:rsid w:val="0060706F"/>
    <w:rsid w:val="00626E0C"/>
    <w:rsid w:val="006426C1"/>
    <w:rsid w:val="006475F4"/>
    <w:rsid w:val="00681D9D"/>
    <w:rsid w:val="00685842"/>
    <w:rsid w:val="00686CF6"/>
    <w:rsid w:val="00695DB2"/>
    <w:rsid w:val="006B7B1F"/>
    <w:rsid w:val="006F4D4F"/>
    <w:rsid w:val="0071005D"/>
    <w:rsid w:val="00726707"/>
    <w:rsid w:val="00733648"/>
    <w:rsid w:val="0073535D"/>
    <w:rsid w:val="007371F8"/>
    <w:rsid w:val="007460A2"/>
    <w:rsid w:val="007461EF"/>
    <w:rsid w:val="0075523E"/>
    <w:rsid w:val="007617C8"/>
    <w:rsid w:val="00762E55"/>
    <w:rsid w:val="00764AC3"/>
    <w:rsid w:val="007715C7"/>
    <w:rsid w:val="00775E15"/>
    <w:rsid w:val="00785145"/>
    <w:rsid w:val="007927E3"/>
    <w:rsid w:val="007A4559"/>
    <w:rsid w:val="007A7DA9"/>
    <w:rsid w:val="007B2089"/>
    <w:rsid w:val="007B6F76"/>
    <w:rsid w:val="007C4DA6"/>
    <w:rsid w:val="007D09D7"/>
    <w:rsid w:val="007D1F40"/>
    <w:rsid w:val="007F03E3"/>
    <w:rsid w:val="00807C23"/>
    <w:rsid w:val="008233F1"/>
    <w:rsid w:val="00827870"/>
    <w:rsid w:val="008371C9"/>
    <w:rsid w:val="008542A9"/>
    <w:rsid w:val="00866D5D"/>
    <w:rsid w:val="008B23E6"/>
    <w:rsid w:val="008C29E9"/>
    <w:rsid w:val="008C3FE0"/>
    <w:rsid w:val="008D2F23"/>
    <w:rsid w:val="008D7114"/>
    <w:rsid w:val="008F1659"/>
    <w:rsid w:val="00912805"/>
    <w:rsid w:val="009173B6"/>
    <w:rsid w:val="009474BC"/>
    <w:rsid w:val="00951043"/>
    <w:rsid w:val="009520BF"/>
    <w:rsid w:val="009645A7"/>
    <w:rsid w:val="0097179E"/>
    <w:rsid w:val="0098070A"/>
    <w:rsid w:val="00981976"/>
    <w:rsid w:val="00986D33"/>
    <w:rsid w:val="00993351"/>
    <w:rsid w:val="009A19F2"/>
    <w:rsid w:val="009A2178"/>
    <w:rsid w:val="009B01EF"/>
    <w:rsid w:val="009B42E3"/>
    <w:rsid w:val="009D0E79"/>
    <w:rsid w:val="00A001C9"/>
    <w:rsid w:val="00A50255"/>
    <w:rsid w:val="00A54F23"/>
    <w:rsid w:val="00A6131C"/>
    <w:rsid w:val="00A6415A"/>
    <w:rsid w:val="00A647C3"/>
    <w:rsid w:val="00A77BF5"/>
    <w:rsid w:val="00A81C03"/>
    <w:rsid w:val="00A9338B"/>
    <w:rsid w:val="00AA3DCE"/>
    <w:rsid w:val="00AD2952"/>
    <w:rsid w:val="00AD5D23"/>
    <w:rsid w:val="00AD669F"/>
    <w:rsid w:val="00B03628"/>
    <w:rsid w:val="00B043A6"/>
    <w:rsid w:val="00B123AF"/>
    <w:rsid w:val="00B21DAC"/>
    <w:rsid w:val="00B21EF0"/>
    <w:rsid w:val="00B410D8"/>
    <w:rsid w:val="00B423DE"/>
    <w:rsid w:val="00B4490A"/>
    <w:rsid w:val="00B46A46"/>
    <w:rsid w:val="00B56E90"/>
    <w:rsid w:val="00B61532"/>
    <w:rsid w:val="00B61B8A"/>
    <w:rsid w:val="00B8408B"/>
    <w:rsid w:val="00B85E77"/>
    <w:rsid w:val="00B96D52"/>
    <w:rsid w:val="00BC339A"/>
    <w:rsid w:val="00BC5EA7"/>
    <w:rsid w:val="00BD1548"/>
    <w:rsid w:val="00BE18E9"/>
    <w:rsid w:val="00BF29B0"/>
    <w:rsid w:val="00BF2C88"/>
    <w:rsid w:val="00C12ED0"/>
    <w:rsid w:val="00C15FF6"/>
    <w:rsid w:val="00C31A4E"/>
    <w:rsid w:val="00C32469"/>
    <w:rsid w:val="00C436C8"/>
    <w:rsid w:val="00C54693"/>
    <w:rsid w:val="00C56A60"/>
    <w:rsid w:val="00C62978"/>
    <w:rsid w:val="00C72F15"/>
    <w:rsid w:val="00C95E9B"/>
    <w:rsid w:val="00CC3817"/>
    <w:rsid w:val="00CC6CFE"/>
    <w:rsid w:val="00CD050B"/>
    <w:rsid w:val="00CD446E"/>
    <w:rsid w:val="00CE7602"/>
    <w:rsid w:val="00CF2208"/>
    <w:rsid w:val="00CF4B21"/>
    <w:rsid w:val="00D06CF3"/>
    <w:rsid w:val="00D24542"/>
    <w:rsid w:val="00D34D7D"/>
    <w:rsid w:val="00D36013"/>
    <w:rsid w:val="00D50051"/>
    <w:rsid w:val="00D50421"/>
    <w:rsid w:val="00D52618"/>
    <w:rsid w:val="00D53F94"/>
    <w:rsid w:val="00D71A38"/>
    <w:rsid w:val="00D74862"/>
    <w:rsid w:val="00D84B06"/>
    <w:rsid w:val="00D9123F"/>
    <w:rsid w:val="00DA22F8"/>
    <w:rsid w:val="00DB7468"/>
    <w:rsid w:val="00DD2D29"/>
    <w:rsid w:val="00DE127E"/>
    <w:rsid w:val="00DE33BA"/>
    <w:rsid w:val="00DE44B5"/>
    <w:rsid w:val="00E25A19"/>
    <w:rsid w:val="00E455A3"/>
    <w:rsid w:val="00E479A0"/>
    <w:rsid w:val="00E5546E"/>
    <w:rsid w:val="00EA25A3"/>
    <w:rsid w:val="00EA7EC4"/>
    <w:rsid w:val="00EB3B5C"/>
    <w:rsid w:val="00F037C1"/>
    <w:rsid w:val="00F351D9"/>
    <w:rsid w:val="00F56266"/>
    <w:rsid w:val="00F90B6C"/>
    <w:rsid w:val="00F96B33"/>
    <w:rsid w:val="00FA4329"/>
    <w:rsid w:val="00FA7BC2"/>
    <w:rsid w:val="00FB6358"/>
    <w:rsid w:val="00FB686D"/>
    <w:rsid w:val="00FC2888"/>
    <w:rsid w:val="00FD3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41DA0F-F21C-49B2-AAD9-3C07B12A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23DE"/>
  </w:style>
  <w:style w:type="paragraph" w:styleId="Titolo1">
    <w:name w:val="heading 1"/>
    <w:basedOn w:val="Normale"/>
    <w:next w:val="Normale"/>
    <w:link w:val="Titolo1Carattere"/>
    <w:uiPriority w:val="99"/>
    <w:qFormat/>
    <w:locked/>
    <w:rsid w:val="00A77BF5"/>
    <w:pPr>
      <w:keepNext/>
      <w:spacing w:before="240" w:after="120" w:line="340" w:lineRule="exact"/>
      <w:jc w:val="center"/>
      <w:outlineLvl w:val="0"/>
    </w:pPr>
    <w:rPr>
      <w:rFonts w:ascii="Arial" w:hAnsi="Arial"/>
      <w:b/>
      <w:caps/>
      <w:kern w:val="28"/>
      <w:sz w:val="24"/>
      <w:szCs w:val="20"/>
    </w:rPr>
  </w:style>
  <w:style w:type="paragraph" w:styleId="Titolo3">
    <w:name w:val="heading 3"/>
    <w:basedOn w:val="Normale"/>
    <w:next w:val="Normale"/>
    <w:link w:val="Titolo3Carattere"/>
    <w:uiPriority w:val="99"/>
    <w:qFormat/>
    <w:locked/>
    <w:rsid w:val="00A77BF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455A3"/>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E455A3"/>
    <w:rPr>
      <w:rFonts w:ascii="Cambria" w:hAnsi="Cambria" w:cs="Times New Roman"/>
      <w:b/>
      <w:bCs/>
      <w:sz w:val="26"/>
      <w:szCs w:val="26"/>
    </w:rPr>
  </w:style>
  <w:style w:type="paragraph" w:customStyle="1" w:styleId="Default">
    <w:name w:val="Default"/>
    <w:rsid w:val="007371F8"/>
    <w:pPr>
      <w:autoSpaceDE w:val="0"/>
      <w:autoSpaceDN w:val="0"/>
      <w:adjustRightInd w:val="0"/>
    </w:pPr>
    <w:rPr>
      <w:rFonts w:cs="Calibri"/>
      <w:color w:val="000000"/>
      <w:sz w:val="24"/>
      <w:szCs w:val="24"/>
    </w:rPr>
  </w:style>
  <w:style w:type="paragraph" w:styleId="Testodelblocco">
    <w:name w:val="Block Text"/>
    <w:basedOn w:val="Normale"/>
    <w:uiPriority w:val="99"/>
    <w:rsid w:val="009173B6"/>
    <w:pPr>
      <w:spacing w:line="360" w:lineRule="auto"/>
      <w:ind w:left="540" w:right="2258"/>
      <w:jc w:val="center"/>
    </w:pPr>
    <w:rPr>
      <w:b/>
      <w:sz w:val="24"/>
      <w:szCs w:val="20"/>
    </w:rPr>
  </w:style>
  <w:style w:type="paragraph" w:styleId="Paragrafoelenco">
    <w:name w:val="List Paragraph"/>
    <w:basedOn w:val="Normale"/>
    <w:uiPriority w:val="34"/>
    <w:qFormat/>
    <w:rsid w:val="00C56A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286">
      <w:marLeft w:val="0"/>
      <w:marRight w:val="0"/>
      <w:marTop w:val="0"/>
      <w:marBottom w:val="0"/>
      <w:divBdr>
        <w:top w:val="none" w:sz="0" w:space="0" w:color="auto"/>
        <w:left w:val="none" w:sz="0" w:space="0" w:color="auto"/>
        <w:bottom w:val="none" w:sz="0" w:space="0" w:color="auto"/>
        <w:right w:val="none" w:sz="0" w:space="0" w:color="auto"/>
      </w:divBdr>
    </w:div>
    <w:div w:id="160708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1178</Words>
  <Characters>6969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OGGETTO : DISCIPLINARE DI INCARICO ALLA SOCIETA’ R3GIS IN MERITO ALL’AFFIDAMENTO DEL SERVIZIO DI IMPLEMENTAZIONE DEL WEB-GIS IN USO DALL’ENTE PARCO LOMBARDO DELLA VALLE DE TICINO</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 DISCIPLINARE DI INCARICO ALLA SOCIETA’ R3GIS IN MERITO ALL’AFFIDAMENTO DEL SERVIZIO DI IMPLEMENTAZIONE DEL WEB-GIS IN USO DALL’ENTE PARCO LOMBARDO DELLA VALLE DE TICINO</dc:title>
  <dc:subject/>
  <dc:creator>Silvia Nicola</dc:creator>
  <cp:keywords/>
  <dc:description/>
  <cp:lastModifiedBy>nicolas</cp:lastModifiedBy>
  <cp:revision>47</cp:revision>
  <cp:lastPrinted>2020-06-04T14:47:00Z</cp:lastPrinted>
  <dcterms:created xsi:type="dcterms:W3CDTF">2019-08-09T08:26:00Z</dcterms:created>
  <dcterms:modified xsi:type="dcterms:W3CDTF">2020-12-09T10:22:00Z</dcterms:modified>
</cp:coreProperties>
</file>